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1F83" w:rsidRDefault="00D05F45" w:rsidP="003D1F83">
      <w:pPr>
        <w:spacing w:after="0" w:line="360" w:lineRule="auto"/>
      </w:pPr>
      <w:bookmarkStart w:id="0" w:name="_GoBack"/>
      <w:bookmarkEnd w:id="0"/>
      <w:r w:rsidRPr="00DF5B0F">
        <w:rPr>
          <w:b/>
        </w:rPr>
        <w:t>KEY:</w:t>
      </w:r>
      <w:r>
        <w:tab/>
      </w:r>
      <w:r w:rsidR="00F2371F" w:rsidRPr="00F2371F">
        <w:rPr>
          <w:highlight w:val="yellow"/>
        </w:rPr>
        <w:t xml:space="preserve">HISTORIC/LEGISLATIVE </w:t>
      </w:r>
      <w:r w:rsidR="00F2371F">
        <w:rPr>
          <w:highlight w:val="yellow"/>
        </w:rPr>
        <w:t>HISTORY</w:t>
      </w:r>
      <w:r>
        <w:t xml:space="preserve">; </w:t>
      </w:r>
    </w:p>
    <w:p w:rsidR="003D1F83" w:rsidRDefault="00D05F45" w:rsidP="003D1F83">
      <w:pPr>
        <w:spacing w:after="0" w:line="360" w:lineRule="auto"/>
        <w:ind w:firstLine="720"/>
      </w:pPr>
      <w:r w:rsidRPr="00D05F45">
        <w:rPr>
          <w:highlight w:val="green"/>
        </w:rPr>
        <w:t>ICWA’S PURPOSE</w:t>
      </w:r>
      <w:r>
        <w:t>;</w:t>
      </w:r>
    </w:p>
    <w:p w:rsidR="003D1F83" w:rsidRDefault="00D05F45" w:rsidP="003D1F83">
      <w:pPr>
        <w:spacing w:after="0" w:line="360" w:lineRule="auto"/>
        <w:ind w:firstLine="720"/>
      </w:pPr>
      <w:r w:rsidRPr="00D05F45">
        <w:rPr>
          <w:highlight w:val="cyan"/>
        </w:rPr>
        <w:t>POWER OF CONGRESS</w:t>
      </w:r>
      <w:r>
        <w:t xml:space="preserve">; </w:t>
      </w:r>
    </w:p>
    <w:p w:rsidR="003D1F83" w:rsidRDefault="00F2371F" w:rsidP="003D1F83">
      <w:pPr>
        <w:spacing w:after="0" w:line="360" w:lineRule="auto"/>
        <w:ind w:firstLine="720"/>
      </w:pPr>
      <w:r w:rsidRPr="00F2371F">
        <w:rPr>
          <w:highlight w:val="magenta"/>
        </w:rPr>
        <w:t>EXISTING INDIAN FAMILY (EIF)</w:t>
      </w:r>
      <w:r>
        <w:t xml:space="preserve">; </w:t>
      </w:r>
      <w:r>
        <w:tab/>
      </w:r>
      <w:r>
        <w:tab/>
      </w:r>
    </w:p>
    <w:p w:rsidR="003D1F83" w:rsidRDefault="00F2371F" w:rsidP="003D1F83">
      <w:pPr>
        <w:spacing w:after="0" w:line="360" w:lineRule="auto"/>
        <w:ind w:firstLine="720"/>
      </w:pPr>
      <w:r w:rsidRPr="00F2371F">
        <w:rPr>
          <w:highlight w:val="red"/>
        </w:rPr>
        <w:t>BEST INTERESTS</w:t>
      </w:r>
      <w:r>
        <w:t xml:space="preserve">; </w:t>
      </w:r>
    </w:p>
    <w:p w:rsidR="00D05F45" w:rsidRDefault="00F2371F" w:rsidP="003D1F83">
      <w:pPr>
        <w:spacing w:after="0" w:line="360" w:lineRule="auto"/>
        <w:ind w:firstLine="720"/>
      </w:pPr>
      <w:r w:rsidRPr="00F2371F">
        <w:rPr>
          <w:highlight w:val="darkCyan"/>
        </w:rPr>
        <w:t>TRIBAL PROCEDURAL INVOLVEMENT</w:t>
      </w:r>
      <w:r w:rsidR="003D1F83">
        <w:t>;</w:t>
      </w:r>
    </w:p>
    <w:p w:rsidR="003D1F83" w:rsidRDefault="003D1F83" w:rsidP="003D1F83">
      <w:pPr>
        <w:spacing w:after="0" w:line="360" w:lineRule="auto"/>
        <w:ind w:firstLine="720"/>
      </w:pPr>
      <w:r w:rsidRPr="003D1F83">
        <w:rPr>
          <w:highlight w:val="darkYellow"/>
        </w:rPr>
        <w:t>PLACEMENT PREFERENCES</w:t>
      </w:r>
      <w:r>
        <w:t>;</w:t>
      </w:r>
    </w:p>
    <w:p w:rsidR="00DF5B0F" w:rsidRDefault="003D1F83" w:rsidP="00F2371F">
      <w:pPr>
        <w:spacing w:after="0" w:line="240" w:lineRule="auto"/>
      </w:pPr>
      <w:r>
        <w:tab/>
      </w:r>
      <w:r w:rsidRPr="003D1F83">
        <w:rPr>
          <w:highlight w:val="lightGray"/>
        </w:rPr>
        <w:t>DEFINING TERMS UNDER ICWA</w:t>
      </w:r>
      <w:r>
        <w:t xml:space="preserve"> </w:t>
      </w:r>
    </w:p>
    <w:p w:rsidR="003D1F83" w:rsidRDefault="003D1F83" w:rsidP="00F2371F">
      <w:pPr>
        <w:spacing w:after="0" w:line="240" w:lineRule="auto"/>
      </w:pPr>
    </w:p>
    <w:p w:rsidR="003D1F83" w:rsidRDefault="003D1F83" w:rsidP="00F2371F">
      <w:pPr>
        <w:spacing w:after="0" w:line="240" w:lineRule="auto"/>
      </w:pPr>
    </w:p>
    <w:tbl>
      <w:tblPr>
        <w:tblStyle w:val="TableGrid"/>
        <w:tblW w:w="11880" w:type="dxa"/>
        <w:tblInd w:w="-162" w:type="dxa"/>
        <w:tblLook w:val="04A0" w:firstRow="1" w:lastRow="0" w:firstColumn="1" w:lastColumn="0" w:noHBand="0" w:noVBand="1"/>
      </w:tblPr>
      <w:tblGrid>
        <w:gridCol w:w="2340"/>
        <w:gridCol w:w="1980"/>
        <w:gridCol w:w="1890"/>
        <w:gridCol w:w="1890"/>
        <w:gridCol w:w="1980"/>
        <w:gridCol w:w="1800"/>
      </w:tblGrid>
      <w:tr w:rsidR="0006431D" w:rsidTr="002F2136">
        <w:tc>
          <w:tcPr>
            <w:tcW w:w="2340" w:type="dxa"/>
          </w:tcPr>
          <w:p w:rsidR="001C3F16" w:rsidRPr="001C3F16" w:rsidRDefault="001C3F16" w:rsidP="001C3F16">
            <w:pPr>
              <w:jc w:val="center"/>
              <w:rPr>
                <w:b/>
              </w:rPr>
            </w:pPr>
            <w:r w:rsidRPr="001C3F16">
              <w:rPr>
                <w:b/>
              </w:rPr>
              <w:t>BRIEF</w:t>
            </w:r>
          </w:p>
        </w:tc>
        <w:tc>
          <w:tcPr>
            <w:tcW w:w="1980" w:type="dxa"/>
          </w:tcPr>
          <w:p w:rsidR="001C3F16" w:rsidRPr="001C3F16" w:rsidRDefault="001C3F16" w:rsidP="001C3F16">
            <w:pPr>
              <w:jc w:val="center"/>
              <w:rPr>
                <w:b/>
              </w:rPr>
            </w:pPr>
            <w:r w:rsidRPr="001C3F16">
              <w:rPr>
                <w:b/>
              </w:rPr>
              <w:t>ARGUMENT 1</w:t>
            </w:r>
          </w:p>
        </w:tc>
        <w:tc>
          <w:tcPr>
            <w:tcW w:w="1890" w:type="dxa"/>
          </w:tcPr>
          <w:p w:rsidR="001C3F16" w:rsidRPr="001C3F16" w:rsidRDefault="001C3F16" w:rsidP="001C3F16">
            <w:pPr>
              <w:jc w:val="center"/>
              <w:rPr>
                <w:b/>
              </w:rPr>
            </w:pPr>
            <w:r w:rsidRPr="001C3F16">
              <w:rPr>
                <w:b/>
              </w:rPr>
              <w:t>ARGUMENT 2</w:t>
            </w:r>
          </w:p>
        </w:tc>
        <w:tc>
          <w:tcPr>
            <w:tcW w:w="1890" w:type="dxa"/>
          </w:tcPr>
          <w:p w:rsidR="001C3F16" w:rsidRPr="001C3F16" w:rsidRDefault="001C3F16" w:rsidP="001C3F16">
            <w:pPr>
              <w:jc w:val="center"/>
              <w:rPr>
                <w:b/>
              </w:rPr>
            </w:pPr>
            <w:r w:rsidRPr="001C3F16">
              <w:rPr>
                <w:b/>
              </w:rPr>
              <w:t>ARGUMENT 3</w:t>
            </w:r>
          </w:p>
        </w:tc>
        <w:tc>
          <w:tcPr>
            <w:tcW w:w="1980" w:type="dxa"/>
          </w:tcPr>
          <w:p w:rsidR="001C3F16" w:rsidRPr="001C3F16" w:rsidRDefault="001C3F16" w:rsidP="001C3F16">
            <w:pPr>
              <w:jc w:val="center"/>
              <w:rPr>
                <w:b/>
              </w:rPr>
            </w:pPr>
            <w:r w:rsidRPr="001C3F16">
              <w:rPr>
                <w:b/>
              </w:rPr>
              <w:t>ARGUMENT 4</w:t>
            </w:r>
          </w:p>
        </w:tc>
        <w:tc>
          <w:tcPr>
            <w:tcW w:w="1800" w:type="dxa"/>
          </w:tcPr>
          <w:p w:rsidR="001C3F16" w:rsidRPr="001C3F16" w:rsidRDefault="001C3F16" w:rsidP="001C3F16">
            <w:pPr>
              <w:jc w:val="center"/>
              <w:rPr>
                <w:b/>
              </w:rPr>
            </w:pPr>
            <w:r w:rsidRPr="001C3F16">
              <w:rPr>
                <w:b/>
              </w:rPr>
              <w:t>ARGUMENT 5</w:t>
            </w:r>
          </w:p>
        </w:tc>
      </w:tr>
      <w:tr w:rsidR="0006431D" w:rsidTr="002F2136">
        <w:tc>
          <w:tcPr>
            <w:tcW w:w="2340" w:type="dxa"/>
          </w:tcPr>
          <w:p w:rsidR="00753CB9" w:rsidRDefault="00753CB9" w:rsidP="001C3F16">
            <w:pPr>
              <w:rPr>
                <w:caps/>
                <w:sz w:val="16"/>
                <w:szCs w:val="16"/>
              </w:rPr>
            </w:pPr>
          </w:p>
          <w:p w:rsidR="002F2136" w:rsidRPr="002F2136" w:rsidRDefault="001C3F16" w:rsidP="001C3F16">
            <w:pPr>
              <w:rPr>
                <w:caps/>
                <w:sz w:val="16"/>
                <w:szCs w:val="16"/>
              </w:rPr>
            </w:pPr>
            <w:r w:rsidRPr="002F2136">
              <w:rPr>
                <w:caps/>
                <w:sz w:val="16"/>
                <w:szCs w:val="16"/>
              </w:rPr>
              <w:t xml:space="preserve">American Indian Affairs, National Congress of American Indians, National Indian Child Welfare Association, Indian Tribes, and Other Indian Organization: </w:t>
            </w:r>
          </w:p>
          <w:p w:rsidR="002F2136" w:rsidRDefault="002F2136" w:rsidP="001C3F16">
            <w:pPr>
              <w:rPr>
                <w:sz w:val="16"/>
                <w:szCs w:val="16"/>
              </w:rPr>
            </w:pPr>
          </w:p>
          <w:p w:rsidR="001C3F16" w:rsidRPr="001C3F16" w:rsidRDefault="00495D28" w:rsidP="001C3F16">
            <w:pPr>
              <w:rPr>
                <w:sz w:val="16"/>
                <w:szCs w:val="16"/>
              </w:rPr>
            </w:pPr>
            <w:hyperlink r:id="rId6" w:history="1">
              <w:r w:rsidR="001C3F16">
                <w:rPr>
                  <w:rStyle w:val="Hyperlink"/>
                  <w:sz w:val="16"/>
                  <w:szCs w:val="16"/>
                </w:rPr>
                <w:t>CLICK HERE</w:t>
              </w:r>
            </w:hyperlink>
          </w:p>
          <w:p w:rsidR="001C3F16" w:rsidRDefault="001C3F16" w:rsidP="001C3F16">
            <w:pPr>
              <w:rPr>
                <w:sz w:val="16"/>
                <w:szCs w:val="16"/>
              </w:rPr>
            </w:pPr>
          </w:p>
          <w:p w:rsidR="001C3F16" w:rsidRPr="001C3F16" w:rsidRDefault="001C3F16" w:rsidP="001C3F16">
            <w:pPr>
              <w:rPr>
                <w:sz w:val="16"/>
                <w:szCs w:val="16"/>
              </w:rPr>
            </w:pPr>
          </w:p>
        </w:tc>
        <w:tc>
          <w:tcPr>
            <w:tcW w:w="1980" w:type="dxa"/>
          </w:tcPr>
          <w:p w:rsidR="00753CB9" w:rsidRDefault="00753CB9" w:rsidP="001C3F16">
            <w:pPr>
              <w:rPr>
                <w:caps/>
                <w:sz w:val="16"/>
                <w:szCs w:val="16"/>
              </w:rPr>
            </w:pPr>
          </w:p>
          <w:p w:rsidR="001C3F16" w:rsidRDefault="001C3F16" w:rsidP="001C3F16">
            <w:pPr>
              <w:rPr>
                <w:caps/>
                <w:sz w:val="16"/>
                <w:szCs w:val="16"/>
              </w:rPr>
            </w:pPr>
            <w:r w:rsidRPr="00D05F45">
              <w:rPr>
                <w:caps/>
                <w:sz w:val="16"/>
                <w:szCs w:val="16"/>
                <w:highlight w:val="yellow"/>
              </w:rPr>
              <w:t>Congress held hearings in the 1970s in regard to a crisis in state child welfare and adoption systems - a crisis that resulted in large numbers of Indian children being separated from their parents, Tribes and extended families and placed with non-Indians</w:t>
            </w:r>
          </w:p>
          <w:p w:rsidR="00753CB9" w:rsidRPr="002F2136" w:rsidRDefault="00753CB9" w:rsidP="001C3F16">
            <w:pPr>
              <w:rPr>
                <w:caps/>
                <w:sz w:val="16"/>
                <w:szCs w:val="16"/>
              </w:rPr>
            </w:pPr>
          </w:p>
        </w:tc>
        <w:tc>
          <w:tcPr>
            <w:tcW w:w="1890" w:type="dxa"/>
          </w:tcPr>
          <w:p w:rsidR="00753CB9" w:rsidRDefault="00753CB9" w:rsidP="001C3F16">
            <w:pPr>
              <w:rPr>
                <w:caps/>
                <w:sz w:val="16"/>
                <w:szCs w:val="16"/>
              </w:rPr>
            </w:pPr>
          </w:p>
          <w:p w:rsidR="001C3F16" w:rsidRPr="002F2136" w:rsidRDefault="001C3F16" w:rsidP="001C3F16">
            <w:pPr>
              <w:rPr>
                <w:caps/>
                <w:sz w:val="16"/>
                <w:szCs w:val="16"/>
              </w:rPr>
            </w:pPr>
            <w:r w:rsidRPr="00D05F45">
              <w:rPr>
                <w:caps/>
                <w:sz w:val="16"/>
                <w:szCs w:val="16"/>
                <w:highlight w:val="green"/>
              </w:rPr>
              <w:t>Congress responded to this crisis by enacting the Indian Child Welfare Act to establish minimum federal standards for the separation of Indian children from their families and to provide specific protections to Indian families and Tribes</w:t>
            </w:r>
          </w:p>
        </w:tc>
        <w:tc>
          <w:tcPr>
            <w:tcW w:w="1890" w:type="dxa"/>
          </w:tcPr>
          <w:p w:rsidR="00753CB9" w:rsidRDefault="00753CB9" w:rsidP="001C3F16">
            <w:pPr>
              <w:rPr>
                <w:caps/>
                <w:sz w:val="16"/>
                <w:szCs w:val="16"/>
              </w:rPr>
            </w:pPr>
          </w:p>
          <w:p w:rsidR="001C3F16" w:rsidRPr="002F2136" w:rsidRDefault="001C3F16" w:rsidP="001C3F16">
            <w:pPr>
              <w:rPr>
                <w:caps/>
                <w:sz w:val="16"/>
                <w:szCs w:val="16"/>
              </w:rPr>
            </w:pPr>
            <w:r w:rsidRPr="003D1F83">
              <w:rPr>
                <w:caps/>
                <w:sz w:val="16"/>
                <w:szCs w:val="16"/>
                <w:highlight w:val="lightGray"/>
              </w:rPr>
              <w:t>Father is a “parent” within the meaning of ICWA and is entitled to invoke its protections against termination of parental rights</w:t>
            </w:r>
          </w:p>
        </w:tc>
        <w:tc>
          <w:tcPr>
            <w:tcW w:w="1980" w:type="dxa"/>
          </w:tcPr>
          <w:p w:rsidR="00753CB9" w:rsidRDefault="00753CB9" w:rsidP="001C3F16">
            <w:pPr>
              <w:rPr>
                <w:caps/>
                <w:sz w:val="16"/>
                <w:szCs w:val="16"/>
              </w:rPr>
            </w:pPr>
          </w:p>
          <w:p w:rsidR="001C3F16" w:rsidRPr="002F2136" w:rsidRDefault="001C3F16" w:rsidP="001C3F16">
            <w:pPr>
              <w:rPr>
                <w:caps/>
                <w:sz w:val="16"/>
                <w:szCs w:val="16"/>
              </w:rPr>
            </w:pPr>
            <w:r w:rsidRPr="00F2371F">
              <w:rPr>
                <w:caps/>
                <w:sz w:val="16"/>
                <w:szCs w:val="16"/>
                <w:highlight w:val="magenta"/>
              </w:rPr>
              <w:t>The application of ICWA is not dependent upon prior custody of an Indian child by an Indian parent; the Act is triggered by an Indian child involved in a child custody proceeding and the existing Indian family exception (EIF) should be rejected</w:t>
            </w:r>
          </w:p>
        </w:tc>
        <w:tc>
          <w:tcPr>
            <w:tcW w:w="1800" w:type="dxa"/>
          </w:tcPr>
          <w:p w:rsidR="001C3F16" w:rsidRDefault="001C3F16" w:rsidP="001C3F16"/>
        </w:tc>
      </w:tr>
      <w:tr w:rsidR="0006431D" w:rsidTr="002F2136">
        <w:tc>
          <w:tcPr>
            <w:tcW w:w="2340" w:type="dxa"/>
          </w:tcPr>
          <w:p w:rsidR="00753CB9" w:rsidRDefault="00753CB9" w:rsidP="001C3F16">
            <w:pPr>
              <w:rPr>
                <w:caps/>
                <w:sz w:val="16"/>
                <w:szCs w:val="16"/>
              </w:rPr>
            </w:pPr>
          </w:p>
          <w:p w:rsidR="002F2136" w:rsidRPr="002F2136" w:rsidRDefault="001C3F16" w:rsidP="001C3F16">
            <w:pPr>
              <w:rPr>
                <w:caps/>
                <w:sz w:val="16"/>
                <w:szCs w:val="16"/>
              </w:rPr>
            </w:pPr>
            <w:r w:rsidRPr="002F2136">
              <w:rPr>
                <w:caps/>
                <w:sz w:val="16"/>
                <w:szCs w:val="16"/>
              </w:rPr>
              <w:t>Adult Pre-ICWA Indian Adoptees:</w:t>
            </w:r>
          </w:p>
          <w:p w:rsidR="002F2136" w:rsidRPr="002F2136" w:rsidRDefault="002F2136" w:rsidP="001C3F16">
            <w:pPr>
              <w:rPr>
                <w:caps/>
                <w:sz w:val="16"/>
                <w:szCs w:val="16"/>
              </w:rPr>
            </w:pPr>
          </w:p>
          <w:p w:rsidR="001C3F16" w:rsidRPr="002F2136" w:rsidRDefault="001C3F16" w:rsidP="001C3F16">
            <w:pPr>
              <w:rPr>
                <w:caps/>
                <w:sz w:val="16"/>
                <w:szCs w:val="16"/>
              </w:rPr>
            </w:pPr>
            <w:r w:rsidRPr="002F2136">
              <w:rPr>
                <w:caps/>
                <w:sz w:val="16"/>
                <w:szCs w:val="16"/>
              </w:rPr>
              <w:t xml:space="preserve"> </w:t>
            </w:r>
            <w:hyperlink r:id="rId7" w:history="1">
              <w:r w:rsidRPr="002F2136">
                <w:rPr>
                  <w:rStyle w:val="Hyperlink"/>
                  <w:caps/>
                  <w:sz w:val="16"/>
                  <w:szCs w:val="16"/>
                </w:rPr>
                <w:t>CLICK HERE</w:t>
              </w:r>
            </w:hyperlink>
          </w:p>
          <w:p w:rsidR="001C3F16" w:rsidRPr="002F2136" w:rsidRDefault="001C3F16" w:rsidP="001C3F16">
            <w:pPr>
              <w:rPr>
                <w:caps/>
                <w:sz w:val="16"/>
                <w:szCs w:val="16"/>
              </w:rPr>
            </w:pPr>
          </w:p>
        </w:tc>
        <w:tc>
          <w:tcPr>
            <w:tcW w:w="1980" w:type="dxa"/>
          </w:tcPr>
          <w:p w:rsidR="00753CB9" w:rsidRDefault="00753CB9" w:rsidP="001C3F16">
            <w:pPr>
              <w:rPr>
                <w:caps/>
                <w:sz w:val="16"/>
                <w:szCs w:val="16"/>
              </w:rPr>
            </w:pPr>
          </w:p>
          <w:p w:rsidR="001C3F16" w:rsidRDefault="001C3F16" w:rsidP="001C3F16">
            <w:pPr>
              <w:rPr>
                <w:caps/>
                <w:sz w:val="16"/>
                <w:szCs w:val="16"/>
              </w:rPr>
            </w:pPr>
            <w:r w:rsidRPr="00D05F45">
              <w:rPr>
                <w:caps/>
                <w:sz w:val="16"/>
                <w:szCs w:val="16"/>
                <w:highlight w:val="green"/>
              </w:rPr>
              <w:t>ICWA Is Designed To Prevent The Separation Of Indian Children From The Indian Community Through Various Child Placement Practices, Including Voluntary Adoption</w:t>
            </w:r>
          </w:p>
          <w:p w:rsidR="00753CB9" w:rsidRPr="002F2136" w:rsidRDefault="00753CB9" w:rsidP="001C3F16">
            <w:pPr>
              <w:rPr>
                <w:caps/>
                <w:sz w:val="16"/>
                <w:szCs w:val="16"/>
              </w:rPr>
            </w:pPr>
          </w:p>
        </w:tc>
        <w:tc>
          <w:tcPr>
            <w:tcW w:w="1890" w:type="dxa"/>
          </w:tcPr>
          <w:p w:rsidR="00753CB9" w:rsidRDefault="00753CB9" w:rsidP="001C3F16">
            <w:pPr>
              <w:rPr>
                <w:caps/>
                <w:sz w:val="16"/>
                <w:szCs w:val="16"/>
              </w:rPr>
            </w:pPr>
          </w:p>
          <w:p w:rsidR="001C3F16" w:rsidRDefault="001C3F16" w:rsidP="001C3F16">
            <w:pPr>
              <w:rPr>
                <w:caps/>
                <w:sz w:val="16"/>
                <w:szCs w:val="16"/>
              </w:rPr>
            </w:pPr>
            <w:r w:rsidRPr="00F2371F">
              <w:rPr>
                <w:caps/>
                <w:sz w:val="16"/>
                <w:szCs w:val="16"/>
                <w:highlight w:val="red"/>
              </w:rPr>
              <w:t>ICWA Protects The Best Interests Of Indian Children By Establishing Procedural And Substantive Safeguards That Properly Protect Their Connection To Indian Tribes</w:t>
            </w:r>
          </w:p>
          <w:p w:rsidR="00753CB9" w:rsidRPr="002F2136" w:rsidRDefault="00753CB9" w:rsidP="001C3F16">
            <w:pPr>
              <w:rPr>
                <w:caps/>
                <w:sz w:val="16"/>
                <w:szCs w:val="16"/>
              </w:rPr>
            </w:pPr>
          </w:p>
        </w:tc>
        <w:tc>
          <w:tcPr>
            <w:tcW w:w="1890" w:type="dxa"/>
          </w:tcPr>
          <w:p w:rsidR="00753CB9" w:rsidRDefault="00753CB9" w:rsidP="001C3F16">
            <w:pPr>
              <w:rPr>
                <w:caps/>
                <w:sz w:val="16"/>
                <w:szCs w:val="16"/>
              </w:rPr>
            </w:pPr>
          </w:p>
          <w:p w:rsidR="001C3F16" w:rsidRPr="002F2136" w:rsidRDefault="001C3F16" w:rsidP="001C3F16">
            <w:pPr>
              <w:rPr>
                <w:caps/>
                <w:sz w:val="16"/>
                <w:szCs w:val="16"/>
              </w:rPr>
            </w:pPr>
            <w:r w:rsidRPr="00F2371F">
              <w:rPr>
                <w:caps/>
                <w:sz w:val="16"/>
                <w:szCs w:val="16"/>
                <w:highlight w:val="red"/>
              </w:rPr>
              <w:t>Amici's Pre-ICWA Adoption Experiences Demonstrate That Maintaining Tribal Ties Serves The Best Interests Of An Indian Child</w:t>
            </w:r>
          </w:p>
        </w:tc>
        <w:tc>
          <w:tcPr>
            <w:tcW w:w="1980" w:type="dxa"/>
          </w:tcPr>
          <w:p w:rsidR="001C3F16" w:rsidRPr="001C3F16" w:rsidRDefault="001C3F16" w:rsidP="001C3F16">
            <w:pPr>
              <w:rPr>
                <w:sz w:val="16"/>
                <w:szCs w:val="16"/>
              </w:rPr>
            </w:pPr>
          </w:p>
        </w:tc>
        <w:tc>
          <w:tcPr>
            <w:tcW w:w="1800" w:type="dxa"/>
          </w:tcPr>
          <w:p w:rsidR="001C3F16" w:rsidRPr="001C3F16" w:rsidRDefault="001C3F16" w:rsidP="001C3F16">
            <w:pPr>
              <w:rPr>
                <w:sz w:val="16"/>
                <w:szCs w:val="16"/>
              </w:rPr>
            </w:pPr>
          </w:p>
        </w:tc>
      </w:tr>
      <w:tr w:rsidR="0006431D" w:rsidTr="002F2136">
        <w:tc>
          <w:tcPr>
            <w:tcW w:w="2340" w:type="dxa"/>
          </w:tcPr>
          <w:p w:rsidR="00753CB9" w:rsidRDefault="00753CB9" w:rsidP="001C3F16">
            <w:pPr>
              <w:rPr>
                <w:caps/>
                <w:sz w:val="16"/>
                <w:szCs w:val="16"/>
              </w:rPr>
            </w:pPr>
          </w:p>
          <w:p w:rsidR="002F2136" w:rsidRPr="002F2136" w:rsidRDefault="001C3F16" w:rsidP="001C3F16">
            <w:pPr>
              <w:rPr>
                <w:caps/>
                <w:sz w:val="16"/>
                <w:szCs w:val="16"/>
              </w:rPr>
            </w:pPr>
            <w:r w:rsidRPr="002F2136">
              <w:rPr>
                <w:caps/>
                <w:sz w:val="16"/>
                <w:szCs w:val="16"/>
              </w:rPr>
              <w:t xml:space="preserve">Current and Former Members of Congress: </w:t>
            </w:r>
          </w:p>
          <w:p w:rsidR="002F2136" w:rsidRPr="002F2136" w:rsidRDefault="002F2136" w:rsidP="001C3F16">
            <w:pPr>
              <w:rPr>
                <w:caps/>
                <w:sz w:val="16"/>
                <w:szCs w:val="16"/>
              </w:rPr>
            </w:pPr>
          </w:p>
          <w:p w:rsidR="001C3F16" w:rsidRPr="002F2136" w:rsidRDefault="00495D28" w:rsidP="001C3F16">
            <w:pPr>
              <w:rPr>
                <w:caps/>
                <w:sz w:val="16"/>
                <w:szCs w:val="16"/>
              </w:rPr>
            </w:pPr>
            <w:hyperlink r:id="rId8" w:history="1">
              <w:r w:rsidR="001C3F16" w:rsidRPr="002F2136">
                <w:rPr>
                  <w:rStyle w:val="Hyperlink"/>
                  <w:caps/>
                  <w:sz w:val="16"/>
                  <w:szCs w:val="16"/>
                </w:rPr>
                <w:t>Click Here</w:t>
              </w:r>
            </w:hyperlink>
          </w:p>
          <w:p w:rsidR="001C3F16" w:rsidRPr="002F2136" w:rsidRDefault="001C3F16">
            <w:pPr>
              <w:rPr>
                <w:caps/>
                <w:sz w:val="16"/>
                <w:szCs w:val="16"/>
              </w:rPr>
            </w:pPr>
          </w:p>
        </w:tc>
        <w:tc>
          <w:tcPr>
            <w:tcW w:w="1980" w:type="dxa"/>
          </w:tcPr>
          <w:p w:rsidR="00753CB9" w:rsidRDefault="00753CB9">
            <w:pPr>
              <w:rPr>
                <w:caps/>
                <w:sz w:val="16"/>
                <w:szCs w:val="16"/>
              </w:rPr>
            </w:pPr>
          </w:p>
          <w:p w:rsidR="001C3F16" w:rsidRDefault="001C3F16">
            <w:pPr>
              <w:rPr>
                <w:caps/>
                <w:sz w:val="16"/>
                <w:szCs w:val="16"/>
              </w:rPr>
            </w:pPr>
            <w:r w:rsidRPr="00D05F45">
              <w:rPr>
                <w:caps/>
                <w:sz w:val="16"/>
                <w:szCs w:val="16"/>
                <w:highlight w:val="green"/>
              </w:rPr>
              <w:t>CONGRESS ENACTED ICWA IN ORDER TO PRESERVE THE CONTINUED SOVEREIGN, POLITICAL EXISTENCE OF INDIAN TRIBES</w:t>
            </w:r>
          </w:p>
          <w:p w:rsidR="00753CB9" w:rsidRPr="002F2136" w:rsidRDefault="00753CB9">
            <w:pPr>
              <w:rPr>
                <w:caps/>
                <w:sz w:val="16"/>
                <w:szCs w:val="16"/>
              </w:rPr>
            </w:pPr>
          </w:p>
        </w:tc>
        <w:tc>
          <w:tcPr>
            <w:tcW w:w="1890" w:type="dxa"/>
          </w:tcPr>
          <w:p w:rsidR="00753CB9" w:rsidRDefault="00753CB9">
            <w:pPr>
              <w:rPr>
                <w:caps/>
                <w:sz w:val="16"/>
                <w:szCs w:val="16"/>
              </w:rPr>
            </w:pPr>
          </w:p>
          <w:p w:rsidR="001C3F16" w:rsidRPr="002F2136" w:rsidRDefault="001C3F16">
            <w:pPr>
              <w:rPr>
                <w:caps/>
                <w:sz w:val="16"/>
                <w:szCs w:val="16"/>
              </w:rPr>
            </w:pPr>
            <w:r w:rsidRPr="00D05F45">
              <w:rPr>
                <w:caps/>
                <w:sz w:val="16"/>
                <w:szCs w:val="16"/>
                <w:highlight w:val="cyan"/>
              </w:rPr>
              <w:t>CONGRESS HAS THE EXCLUSIVE POWER TO LEGISLATE WITH RESPECT TO INDIAN TRIBES</w:t>
            </w:r>
          </w:p>
        </w:tc>
        <w:tc>
          <w:tcPr>
            <w:tcW w:w="1890" w:type="dxa"/>
          </w:tcPr>
          <w:p w:rsidR="00753CB9" w:rsidRDefault="00753CB9">
            <w:pPr>
              <w:rPr>
                <w:caps/>
                <w:sz w:val="16"/>
                <w:szCs w:val="16"/>
              </w:rPr>
            </w:pPr>
          </w:p>
          <w:p w:rsidR="001C3F16" w:rsidRPr="002F2136" w:rsidRDefault="001C3F16">
            <w:pPr>
              <w:rPr>
                <w:caps/>
                <w:sz w:val="16"/>
                <w:szCs w:val="16"/>
              </w:rPr>
            </w:pPr>
            <w:r w:rsidRPr="00D05F45">
              <w:rPr>
                <w:caps/>
                <w:sz w:val="16"/>
                <w:szCs w:val="16"/>
                <w:highlight w:val="cyan"/>
              </w:rPr>
              <w:t>ICWA FALLS WITHIN CONGRESS'S CONSTITUTIONAL POWER AND DOES NOT VIOLATE EQUAL PROTECTION PRINCIPLES</w:t>
            </w:r>
          </w:p>
        </w:tc>
        <w:tc>
          <w:tcPr>
            <w:tcW w:w="1980" w:type="dxa"/>
          </w:tcPr>
          <w:p w:rsidR="001C3F16" w:rsidRPr="001C3F16" w:rsidRDefault="001C3F16">
            <w:pPr>
              <w:rPr>
                <w:sz w:val="16"/>
                <w:szCs w:val="16"/>
              </w:rPr>
            </w:pPr>
          </w:p>
        </w:tc>
        <w:tc>
          <w:tcPr>
            <w:tcW w:w="1800" w:type="dxa"/>
          </w:tcPr>
          <w:p w:rsidR="001C3F16" w:rsidRPr="001C3F16" w:rsidRDefault="001C3F16">
            <w:pPr>
              <w:rPr>
                <w:sz w:val="16"/>
                <w:szCs w:val="16"/>
              </w:rPr>
            </w:pPr>
          </w:p>
        </w:tc>
      </w:tr>
      <w:tr w:rsidR="0006431D" w:rsidTr="002F2136">
        <w:trPr>
          <w:trHeight w:val="323"/>
        </w:trPr>
        <w:tc>
          <w:tcPr>
            <w:tcW w:w="2340" w:type="dxa"/>
          </w:tcPr>
          <w:p w:rsidR="00753CB9" w:rsidRDefault="00753CB9">
            <w:pPr>
              <w:rPr>
                <w:caps/>
                <w:sz w:val="16"/>
                <w:szCs w:val="16"/>
              </w:rPr>
            </w:pPr>
          </w:p>
          <w:p w:rsidR="001C3F16" w:rsidRPr="002F2136" w:rsidRDefault="002F2136">
            <w:pPr>
              <w:rPr>
                <w:caps/>
                <w:sz w:val="16"/>
                <w:szCs w:val="16"/>
              </w:rPr>
            </w:pPr>
            <w:r w:rsidRPr="002F2136">
              <w:rPr>
                <w:caps/>
                <w:sz w:val="16"/>
                <w:szCs w:val="16"/>
              </w:rPr>
              <w:t>Casey Family Programs, Child Welfare League of America, Children's Defense Fund, Donaldson Adoption Institute, North American Council on Adoptable Children, Voice for Adoption, and Twelve Other National Child Welfare Organizations:</w:t>
            </w:r>
          </w:p>
          <w:p w:rsidR="002F2136" w:rsidRPr="002F2136" w:rsidRDefault="002F2136">
            <w:pPr>
              <w:rPr>
                <w:caps/>
                <w:sz w:val="16"/>
                <w:szCs w:val="16"/>
              </w:rPr>
            </w:pPr>
          </w:p>
          <w:p w:rsidR="002F2136" w:rsidRPr="002F2136" w:rsidRDefault="00495D28" w:rsidP="002F2136">
            <w:pPr>
              <w:rPr>
                <w:caps/>
                <w:sz w:val="16"/>
                <w:szCs w:val="16"/>
              </w:rPr>
            </w:pPr>
            <w:hyperlink r:id="rId9" w:history="1">
              <w:r w:rsidR="002F2136" w:rsidRPr="002F2136">
                <w:rPr>
                  <w:rStyle w:val="Hyperlink"/>
                  <w:caps/>
                  <w:sz w:val="16"/>
                  <w:szCs w:val="16"/>
                </w:rPr>
                <w:t>CLICK HERE</w:t>
              </w:r>
            </w:hyperlink>
          </w:p>
          <w:p w:rsidR="002F2136" w:rsidRPr="002F2136" w:rsidRDefault="002F2136">
            <w:pPr>
              <w:rPr>
                <w:caps/>
                <w:sz w:val="16"/>
                <w:szCs w:val="16"/>
              </w:rPr>
            </w:pPr>
          </w:p>
        </w:tc>
        <w:tc>
          <w:tcPr>
            <w:tcW w:w="1980" w:type="dxa"/>
          </w:tcPr>
          <w:p w:rsidR="00753CB9" w:rsidRDefault="00753CB9">
            <w:pPr>
              <w:rPr>
                <w:caps/>
                <w:sz w:val="16"/>
                <w:szCs w:val="16"/>
              </w:rPr>
            </w:pPr>
          </w:p>
          <w:p w:rsidR="001C3F16" w:rsidRPr="002F2136" w:rsidRDefault="002F2136">
            <w:pPr>
              <w:rPr>
                <w:caps/>
                <w:sz w:val="16"/>
                <w:szCs w:val="16"/>
              </w:rPr>
            </w:pPr>
            <w:r w:rsidRPr="003D1F83">
              <w:rPr>
                <w:caps/>
                <w:sz w:val="16"/>
                <w:szCs w:val="16"/>
                <w:highlight w:val="green"/>
              </w:rPr>
              <w:t>THE BEST PRACTICES IN CHILD WELFARE OF ENSURING STRONG SAFEGUARDS BEFORE SEVERING A CHILD'S TIES TO AN ACKNOWLEDGED, INTERESTED, AND FIT PARENT ARE EMBODIED IN ICWA</w:t>
            </w:r>
          </w:p>
        </w:tc>
        <w:tc>
          <w:tcPr>
            <w:tcW w:w="1890" w:type="dxa"/>
          </w:tcPr>
          <w:p w:rsidR="00753CB9" w:rsidRDefault="00753CB9">
            <w:pPr>
              <w:rPr>
                <w:caps/>
                <w:sz w:val="16"/>
                <w:szCs w:val="16"/>
              </w:rPr>
            </w:pPr>
          </w:p>
          <w:p w:rsidR="001C3F16" w:rsidRPr="002F2136" w:rsidRDefault="002F2136">
            <w:pPr>
              <w:rPr>
                <w:caps/>
                <w:sz w:val="16"/>
                <w:szCs w:val="16"/>
              </w:rPr>
            </w:pPr>
            <w:r w:rsidRPr="00D05F45">
              <w:rPr>
                <w:caps/>
                <w:sz w:val="16"/>
                <w:szCs w:val="16"/>
                <w:highlight w:val="cyan"/>
              </w:rPr>
              <w:t>ICWA REFLECTS CONGRESS'S JUDGMENT TO ADHERE TO BEST PRACTICES IN CHILD WELFARE, NOT AN INVALID PREFERENCE</w:t>
            </w:r>
          </w:p>
        </w:tc>
        <w:tc>
          <w:tcPr>
            <w:tcW w:w="1890" w:type="dxa"/>
          </w:tcPr>
          <w:p w:rsidR="001C3F16" w:rsidRPr="002F2136" w:rsidRDefault="001C3F16">
            <w:pPr>
              <w:rPr>
                <w:caps/>
                <w:sz w:val="16"/>
                <w:szCs w:val="16"/>
              </w:rPr>
            </w:pPr>
          </w:p>
        </w:tc>
        <w:tc>
          <w:tcPr>
            <w:tcW w:w="1980" w:type="dxa"/>
          </w:tcPr>
          <w:p w:rsidR="001C3F16" w:rsidRDefault="001C3F16"/>
        </w:tc>
        <w:tc>
          <w:tcPr>
            <w:tcW w:w="1800" w:type="dxa"/>
          </w:tcPr>
          <w:p w:rsidR="001C3F16" w:rsidRDefault="001C3F16"/>
        </w:tc>
      </w:tr>
      <w:tr w:rsidR="0006431D" w:rsidTr="002F2136">
        <w:tc>
          <w:tcPr>
            <w:tcW w:w="2340" w:type="dxa"/>
          </w:tcPr>
          <w:p w:rsidR="00753CB9" w:rsidRDefault="00753CB9">
            <w:pPr>
              <w:rPr>
                <w:caps/>
                <w:sz w:val="16"/>
                <w:szCs w:val="16"/>
              </w:rPr>
            </w:pPr>
          </w:p>
          <w:p w:rsidR="001C3F16" w:rsidRPr="002F2136" w:rsidRDefault="002F2136">
            <w:pPr>
              <w:rPr>
                <w:caps/>
                <w:sz w:val="16"/>
                <w:szCs w:val="16"/>
              </w:rPr>
            </w:pPr>
            <w:r w:rsidRPr="002F2136">
              <w:rPr>
                <w:caps/>
                <w:sz w:val="16"/>
                <w:szCs w:val="16"/>
              </w:rPr>
              <w:t>Seminole Nation of Oklahoma:</w:t>
            </w:r>
          </w:p>
          <w:p w:rsidR="002F2136" w:rsidRPr="002F2136" w:rsidRDefault="002F2136">
            <w:pPr>
              <w:rPr>
                <w:caps/>
                <w:sz w:val="16"/>
                <w:szCs w:val="16"/>
              </w:rPr>
            </w:pPr>
          </w:p>
          <w:p w:rsidR="002F2136" w:rsidRPr="002F2136" w:rsidRDefault="00495D28" w:rsidP="002F2136">
            <w:pPr>
              <w:rPr>
                <w:caps/>
                <w:sz w:val="16"/>
                <w:szCs w:val="16"/>
              </w:rPr>
            </w:pPr>
            <w:hyperlink r:id="rId10" w:history="1">
              <w:r w:rsidR="002F2136" w:rsidRPr="002F2136">
                <w:rPr>
                  <w:rStyle w:val="Hyperlink"/>
                  <w:caps/>
                  <w:sz w:val="16"/>
                  <w:szCs w:val="16"/>
                </w:rPr>
                <w:t>CLICK HERE</w:t>
              </w:r>
            </w:hyperlink>
          </w:p>
          <w:p w:rsidR="002F2136" w:rsidRPr="002F2136" w:rsidRDefault="002F2136">
            <w:pPr>
              <w:rPr>
                <w:caps/>
                <w:sz w:val="16"/>
                <w:szCs w:val="16"/>
              </w:rPr>
            </w:pPr>
          </w:p>
        </w:tc>
        <w:tc>
          <w:tcPr>
            <w:tcW w:w="1980" w:type="dxa"/>
          </w:tcPr>
          <w:p w:rsidR="00753CB9" w:rsidRDefault="00753CB9">
            <w:pPr>
              <w:rPr>
                <w:caps/>
                <w:sz w:val="16"/>
                <w:szCs w:val="16"/>
              </w:rPr>
            </w:pPr>
          </w:p>
          <w:p w:rsidR="001C3F16" w:rsidRPr="002F2136" w:rsidRDefault="002F2136">
            <w:pPr>
              <w:rPr>
                <w:caps/>
                <w:sz w:val="16"/>
                <w:szCs w:val="16"/>
              </w:rPr>
            </w:pPr>
            <w:r w:rsidRPr="00F2371F">
              <w:rPr>
                <w:caps/>
                <w:sz w:val="16"/>
                <w:szCs w:val="16"/>
                <w:highlight w:val="yellow"/>
              </w:rPr>
              <w:t>Historical Framework</w:t>
            </w:r>
          </w:p>
        </w:tc>
        <w:tc>
          <w:tcPr>
            <w:tcW w:w="1890" w:type="dxa"/>
          </w:tcPr>
          <w:p w:rsidR="00753CB9" w:rsidRDefault="00753CB9">
            <w:pPr>
              <w:rPr>
                <w:caps/>
                <w:sz w:val="16"/>
                <w:szCs w:val="16"/>
              </w:rPr>
            </w:pPr>
          </w:p>
          <w:p w:rsidR="001C3F16" w:rsidRPr="002F2136" w:rsidRDefault="002F2136">
            <w:pPr>
              <w:rPr>
                <w:caps/>
                <w:sz w:val="16"/>
                <w:szCs w:val="16"/>
              </w:rPr>
            </w:pPr>
            <w:r w:rsidRPr="00D05F45">
              <w:rPr>
                <w:caps/>
                <w:sz w:val="16"/>
                <w:szCs w:val="16"/>
                <w:highlight w:val="yellow"/>
              </w:rPr>
              <w:t>The Policy Behind The Indian Child Welfare Act</w:t>
            </w:r>
          </w:p>
        </w:tc>
        <w:tc>
          <w:tcPr>
            <w:tcW w:w="1890" w:type="dxa"/>
          </w:tcPr>
          <w:p w:rsidR="00753CB9" w:rsidRDefault="00753CB9">
            <w:pPr>
              <w:rPr>
                <w:caps/>
                <w:sz w:val="16"/>
                <w:szCs w:val="16"/>
              </w:rPr>
            </w:pPr>
          </w:p>
          <w:p w:rsidR="001C3F16" w:rsidRDefault="002F2136">
            <w:pPr>
              <w:rPr>
                <w:caps/>
                <w:sz w:val="16"/>
                <w:szCs w:val="16"/>
              </w:rPr>
            </w:pPr>
            <w:r w:rsidRPr="00F2371F">
              <w:rPr>
                <w:caps/>
                <w:sz w:val="16"/>
                <w:szCs w:val="16"/>
                <w:highlight w:val="darkCyan"/>
              </w:rPr>
              <w:t>The ICWA Provides the Necessary Mechanism to Ensure Indian Nation Involvement in State Court Child Custody Proceedings</w:t>
            </w:r>
          </w:p>
          <w:p w:rsidR="00753CB9" w:rsidRPr="002F2136" w:rsidRDefault="00753CB9">
            <w:pPr>
              <w:rPr>
                <w:caps/>
                <w:sz w:val="16"/>
                <w:szCs w:val="16"/>
              </w:rPr>
            </w:pPr>
          </w:p>
        </w:tc>
        <w:tc>
          <w:tcPr>
            <w:tcW w:w="1980" w:type="dxa"/>
          </w:tcPr>
          <w:p w:rsidR="001C3F16" w:rsidRPr="002F2136" w:rsidRDefault="001C3F16">
            <w:pPr>
              <w:rPr>
                <w:caps/>
              </w:rPr>
            </w:pPr>
          </w:p>
        </w:tc>
        <w:tc>
          <w:tcPr>
            <w:tcW w:w="1800" w:type="dxa"/>
          </w:tcPr>
          <w:p w:rsidR="001C3F16" w:rsidRDefault="001C3F16"/>
        </w:tc>
      </w:tr>
      <w:tr w:rsidR="0006431D" w:rsidTr="002F2136">
        <w:tc>
          <w:tcPr>
            <w:tcW w:w="2340" w:type="dxa"/>
          </w:tcPr>
          <w:p w:rsidR="00753CB9" w:rsidRDefault="00753CB9">
            <w:pPr>
              <w:rPr>
                <w:caps/>
                <w:sz w:val="16"/>
                <w:szCs w:val="16"/>
              </w:rPr>
            </w:pPr>
          </w:p>
          <w:p w:rsidR="001C3F16" w:rsidRPr="002F2136" w:rsidRDefault="002F2136">
            <w:pPr>
              <w:rPr>
                <w:caps/>
                <w:sz w:val="16"/>
                <w:szCs w:val="16"/>
              </w:rPr>
            </w:pPr>
            <w:r w:rsidRPr="002F2136">
              <w:rPr>
                <w:caps/>
                <w:sz w:val="16"/>
                <w:szCs w:val="16"/>
              </w:rPr>
              <w:t>Inter Tribal Council of Arizona, Ak-Chin Indian Community, Colorado River Indian Tribes, Fort McDowell Yavapai Nation, Hopi Tribe, the Pascua Yaqui Tribe of Arizona, and Tohono O'odham Nation:</w:t>
            </w:r>
          </w:p>
          <w:p w:rsidR="002F2136" w:rsidRPr="002F2136" w:rsidRDefault="002F2136">
            <w:pPr>
              <w:rPr>
                <w:caps/>
                <w:sz w:val="16"/>
                <w:szCs w:val="16"/>
              </w:rPr>
            </w:pPr>
          </w:p>
          <w:p w:rsidR="002F2136" w:rsidRPr="002F2136" w:rsidRDefault="00495D28" w:rsidP="002F2136">
            <w:pPr>
              <w:rPr>
                <w:caps/>
                <w:sz w:val="16"/>
                <w:szCs w:val="16"/>
              </w:rPr>
            </w:pPr>
            <w:hyperlink r:id="rId11" w:history="1">
              <w:r w:rsidR="002F2136" w:rsidRPr="002F2136">
                <w:rPr>
                  <w:rStyle w:val="Hyperlink"/>
                  <w:caps/>
                  <w:sz w:val="16"/>
                  <w:szCs w:val="16"/>
                </w:rPr>
                <w:t>CLICK HERE</w:t>
              </w:r>
            </w:hyperlink>
          </w:p>
          <w:p w:rsidR="002F2136" w:rsidRPr="002F2136" w:rsidRDefault="002F2136">
            <w:pPr>
              <w:rPr>
                <w:caps/>
                <w:sz w:val="16"/>
                <w:szCs w:val="16"/>
              </w:rPr>
            </w:pPr>
          </w:p>
        </w:tc>
        <w:tc>
          <w:tcPr>
            <w:tcW w:w="1980" w:type="dxa"/>
          </w:tcPr>
          <w:p w:rsidR="00753CB9" w:rsidRDefault="00753CB9">
            <w:pPr>
              <w:rPr>
                <w:caps/>
                <w:sz w:val="16"/>
                <w:szCs w:val="16"/>
              </w:rPr>
            </w:pPr>
          </w:p>
          <w:p w:rsidR="001C3F16" w:rsidRPr="002F2136" w:rsidRDefault="002F2136">
            <w:pPr>
              <w:rPr>
                <w:caps/>
                <w:sz w:val="16"/>
                <w:szCs w:val="16"/>
              </w:rPr>
            </w:pPr>
            <w:r w:rsidRPr="00F2371F">
              <w:rPr>
                <w:caps/>
                <w:sz w:val="16"/>
                <w:szCs w:val="16"/>
                <w:highlight w:val="darkCyan"/>
              </w:rPr>
              <w:t>Tribal Participation is a Fundamental Aspect of ICWA and Should Be Protected</w:t>
            </w:r>
          </w:p>
        </w:tc>
        <w:tc>
          <w:tcPr>
            <w:tcW w:w="1890" w:type="dxa"/>
          </w:tcPr>
          <w:p w:rsidR="00753CB9" w:rsidRDefault="00753CB9">
            <w:pPr>
              <w:rPr>
                <w:caps/>
                <w:sz w:val="16"/>
                <w:szCs w:val="16"/>
              </w:rPr>
            </w:pPr>
          </w:p>
          <w:p w:rsidR="001C3F16" w:rsidRDefault="002F2136">
            <w:pPr>
              <w:rPr>
                <w:caps/>
                <w:sz w:val="16"/>
                <w:szCs w:val="16"/>
              </w:rPr>
            </w:pPr>
            <w:r w:rsidRPr="00F2371F">
              <w:rPr>
                <w:caps/>
                <w:sz w:val="16"/>
                <w:szCs w:val="16"/>
                <w:highlight w:val="magenta"/>
              </w:rPr>
              <w:t>Adopting the Existing Indian Family Doctrine, or a State Law Based Definition of “Parent,” Would Complicate Child Custody Proceedings, Interfere with the Tribes' Rights to Notice and Intervention, and Harm Indian Children</w:t>
            </w:r>
          </w:p>
          <w:p w:rsidR="002F2136" w:rsidRPr="002F2136" w:rsidRDefault="002F2136">
            <w:pPr>
              <w:rPr>
                <w:caps/>
                <w:sz w:val="16"/>
                <w:szCs w:val="16"/>
              </w:rPr>
            </w:pPr>
          </w:p>
        </w:tc>
        <w:tc>
          <w:tcPr>
            <w:tcW w:w="1890" w:type="dxa"/>
          </w:tcPr>
          <w:p w:rsidR="001C3F16" w:rsidRPr="002F2136" w:rsidRDefault="001C3F16">
            <w:pPr>
              <w:rPr>
                <w:caps/>
              </w:rPr>
            </w:pPr>
          </w:p>
        </w:tc>
        <w:tc>
          <w:tcPr>
            <w:tcW w:w="1980" w:type="dxa"/>
          </w:tcPr>
          <w:p w:rsidR="001C3F16" w:rsidRPr="002F2136" w:rsidRDefault="001C3F16">
            <w:pPr>
              <w:rPr>
                <w:caps/>
              </w:rPr>
            </w:pPr>
          </w:p>
        </w:tc>
        <w:tc>
          <w:tcPr>
            <w:tcW w:w="1800" w:type="dxa"/>
          </w:tcPr>
          <w:p w:rsidR="001C3F16" w:rsidRDefault="001C3F16"/>
        </w:tc>
      </w:tr>
      <w:tr w:rsidR="0006431D" w:rsidTr="002F2136">
        <w:trPr>
          <w:trHeight w:val="2960"/>
        </w:trPr>
        <w:tc>
          <w:tcPr>
            <w:tcW w:w="2340" w:type="dxa"/>
          </w:tcPr>
          <w:p w:rsidR="00753CB9" w:rsidRDefault="00753CB9">
            <w:pPr>
              <w:rPr>
                <w:caps/>
                <w:sz w:val="16"/>
                <w:szCs w:val="16"/>
              </w:rPr>
            </w:pPr>
          </w:p>
          <w:p w:rsidR="001C3F16" w:rsidRPr="002F2136" w:rsidRDefault="002F2136">
            <w:pPr>
              <w:rPr>
                <w:caps/>
                <w:sz w:val="16"/>
                <w:szCs w:val="16"/>
              </w:rPr>
            </w:pPr>
            <w:r w:rsidRPr="002F2136">
              <w:rPr>
                <w:caps/>
                <w:sz w:val="16"/>
                <w:szCs w:val="16"/>
              </w:rPr>
              <w:t>Arizona, Alaska, California, Colorado, Connecticut, Georgia, Idaho, Illinois, Maine, Michigan, Mississippi, Montana, New Mexico, New York, North Dakota, Oregon, Washington and Wisconsin:</w:t>
            </w:r>
          </w:p>
          <w:p w:rsidR="002F2136" w:rsidRDefault="002F2136">
            <w:pPr>
              <w:rPr>
                <w:caps/>
                <w:sz w:val="16"/>
                <w:szCs w:val="16"/>
              </w:rPr>
            </w:pPr>
          </w:p>
          <w:p w:rsidR="002F2136" w:rsidRDefault="00495D28" w:rsidP="002F2136">
            <w:pPr>
              <w:rPr>
                <w:sz w:val="16"/>
                <w:szCs w:val="16"/>
              </w:rPr>
            </w:pPr>
            <w:hyperlink r:id="rId12" w:history="1">
              <w:r w:rsidR="002F2136">
                <w:rPr>
                  <w:rStyle w:val="Hyperlink"/>
                  <w:sz w:val="16"/>
                  <w:szCs w:val="16"/>
                </w:rPr>
                <w:t>CLICK HERE</w:t>
              </w:r>
            </w:hyperlink>
          </w:p>
          <w:p w:rsidR="002F2136" w:rsidRPr="002F2136" w:rsidRDefault="002F2136">
            <w:pPr>
              <w:rPr>
                <w:caps/>
                <w:sz w:val="16"/>
                <w:szCs w:val="16"/>
              </w:rPr>
            </w:pPr>
          </w:p>
        </w:tc>
        <w:tc>
          <w:tcPr>
            <w:tcW w:w="1980" w:type="dxa"/>
          </w:tcPr>
          <w:p w:rsidR="00753CB9" w:rsidRDefault="00753CB9">
            <w:pPr>
              <w:rPr>
                <w:caps/>
                <w:sz w:val="16"/>
                <w:szCs w:val="16"/>
              </w:rPr>
            </w:pPr>
          </w:p>
          <w:p w:rsidR="001C3F16" w:rsidRPr="002F2136" w:rsidRDefault="002F2136">
            <w:pPr>
              <w:rPr>
                <w:caps/>
                <w:sz w:val="16"/>
                <w:szCs w:val="16"/>
              </w:rPr>
            </w:pPr>
            <w:r w:rsidRPr="00F2371F">
              <w:rPr>
                <w:caps/>
                <w:sz w:val="16"/>
                <w:szCs w:val="16"/>
                <w:highlight w:val="magenta"/>
              </w:rPr>
              <w:t>The Act Applies to Proceedings Involving an Indian Child Regardless of the Child's Membership in an “Existing Indian Family” or the Parent's Custodial Status</w:t>
            </w:r>
          </w:p>
        </w:tc>
        <w:tc>
          <w:tcPr>
            <w:tcW w:w="1890" w:type="dxa"/>
          </w:tcPr>
          <w:p w:rsidR="00753CB9" w:rsidRDefault="00753CB9" w:rsidP="002F2136">
            <w:pPr>
              <w:rPr>
                <w:caps/>
                <w:sz w:val="16"/>
                <w:szCs w:val="16"/>
              </w:rPr>
            </w:pPr>
          </w:p>
          <w:p w:rsidR="002F2136" w:rsidRDefault="002F2136" w:rsidP="002F2136">
            <w:pPr>
              <w:rPr>
                <w:caps/>
                <w:sz w:val="16"/>
                <w:szCs w:val="16"/>
              </w:rPr>
            </w:pPr>
            <w:r w:rsidRPr="003D1F83">
              <w:rPr>
                <w:caps/>
                <w:sz w:val="16"/>
                <w:szCs w:val="16"/>
                <w:highlight w:val="lightGray"/>
              </w:rPr>
              <w:t>Allowing Unwed Fathers of Indian Children to Timely Acknowledge or Establish Paternity by Means Other than Strict Compliance with State Paternity Laws Comports with ICWA's Purpose and Objectives and Supports the States' Goal of Efficient and Stable Adoptions of Indian Children</w:t>
            </w:r>
          </w:p>
          <w:p w:rsidR="00753CB9" w:rsidRPr="002F2136" w:rsidRDefault="00753CB9" w:rsidP="002F2136">
            <w:pPr>
              <w:rPr>
                <w:caps/>
                <w:sz w:val="16"/>
                <w:szCs w:val="16"/>
              </w:rPr>
            </w:pPr>
          </w:p>
        </w:tc>
        <w:tc>
          <w:tcPr>
            <w:tcW w:w="1890" w:type="dxa"/>
          </w:tcPr>
          <w:p w:rsidR="001C3F16" w:rsidRDefault="001C3F16"/>
        </w:tc>
        <w:tc>
          <w:tcPr>
            <w:tcW w:w="1980" w:type="dxa"/>
          </w:tcPr>
          <w:p w:rsidR="001C3F16" w:rsidRDefault="001C3F16"/>
        </w:tc>
        <w:tc>
          <w:tcPr>
            <w:tcW w:w="1800" w:type="dxa"/>
          </w:tcPr>
          <w:p w:rsidR="001C3F16" w:rsidRDefault="001C3F16"/>
        </w:tc>
      </w:tr>
      <w:tr w:rsidR="0006431D" w:rsidTr="002F2136">
        <w:tc>
          <w:tcPr>
            <w:tcW w:w="2340" w:type="dxa"/>
          </w:tcPr>
          <w:p w:rsidR="00753CB9" w:rsidRDefault="00753CB9">
            <w:pPr>
              <w:rPr>
                <w:caps/>
                <w:sz w:val="16"/>
                <w:szCs w:val="16"/>
              </w:rPr>
            </w:pPr>
          </w:p>
          <w:p w:rsidR="001C3F16" w:rsidRDefault="002F2136">
            <w:pPr>
              <w:rPr>
                <w:caps/>
                <w:sz w:val="16"/>
                <w:szCs w:val="16"/>
              </w:rPr>
            </w:pPr>
            <w:r w:rsidRPr="002F2136">
              <w:rPr>
                <w:caps/>
                <w:sz w:val="16"/>
                <w:szCs w:val="16"/>
              </w:rPr>
              <w:t>Minnesota Department of Human Services and Minnesota Ombudsperson for American Indian Families</w:t>
            </w:r>
            <w:r>
              <w:rPr>
                <w:caps/>
                <w:sz w:val="16"/>
                <w:szCs w:val="16"/>
              </w:rPr>
              <w:t>:</w:t>
            </w:r>
          </w:p>
          <w:p w:rsidR="002F2136" w:rsidRDefault="002F2136">
            <w:pPr>
              <w:rPr>
                <w:caps/>
                <w:sz w:val="16"/>
                <w:szCs w:val="16"/>
              </w:rPr>
            </w:pPr>
          </w:p>
          <w:p w:rsidR="002F2136" w:rsidRDefault="00495D28" w:rsidP="002F2136">
            <w:pPr>
              <w:rPr>
                <w:sz w:val="16"/>
                <w:szCs w:val="16"/>
              </w:rPr>
            </w:pPr>
            <w:hyperlink r:id="rId13" w:history="1">
              <w:r w:rsidR="002F2136">
                <w:rPr>
                  <w:rStyle w:val="Hyperlink"/>
                  <w:sz w:val="16"/>
                  <w:szCs w:val="16"/>
                </w:rPr>
                <w:t>CLICK HERE</w:t>
              </w:r>
            </w:hyperlink>
          </w:p>
          <w:p w:rsidR="002F2136" w:rsidRDefault="002F2136">
            <w:pPr>
              <w:rPr>
                <w:caps/>
                <w:sz w:val="16"/>
                <w:szCs w:val="16"/>
              </w:rPr>
            </w:pPr>
          </w:p>
          <w:p w:rsidR="002F2136" w:rsidRPr="002F2136" w:rsidRDefault="002F2136">
            <w:pPr>
              <w:rPr>
                <w:caps/>
                <w:sz w:val="16"/>
                <w:szCs w:val="16"/>
              </w:rPr>
            </w:pPr>
          </w:p>
        </w:tc>
        <w:tc>
          <w:tcPr>
            <w:tcW w:w="1980" w:type="dxa"/>
          </w:tcPr>
          <w:p w:rsidR="00753CB9" w:rsidRDefault="00753CB9">
            <w:pPr>
              <w:rPr>
                <w:caps/>
                <w:sz w:val="16"/>
                <w:szCs w:val="16"/>
              </w:rPr>
            </w:pPr>
          </w:p>
          <w:p w:rsidR="001C3F16" w:rsidRPr="002F2136" w:rsidRDefault="002F2136">
            <w:pPr>
              <w:rPr>
                <w:caps/>
                <w:sz w:val="16"/>
                <w:szCs w:val="16"/>
              </w:rPr>
            </w:pPr>
            <w:r w:rsidRPr="00D05F45">
              <w:rPr>
                <w:caps/>
                <w:sz w:val="16"/>
                <w:szCs w:val="16"/>
                <w:highlight w:val="yellow"/>
              </w:rPr>
              <w:t>THE INDIAN CHILD WELFARE ACT</w:t>
            </w:r>
          </w:p>
        </w:tc>
        <w:tc>
          <w:tcPr>
            <w:tcW w:w="1890" w:type="dxa"/>
          </w:tcPr>
          <w:p w:rsidR="00753CB9" w:rsidRDefault="00753CB9">
            <w:pPr>
              <w:rPr>
                <w:caps/>
                <w:sz w:val="16"/>
                <w:szCs w:val="16"/>
              </w:rPr>
            </w:pPr>
          </w:p>
          <w:p w:rsidR="001C3F16" w:rsidRPr="002F2136" w:rsidRDefault="002F2136">
            <w:pPr>
              <w:rPr>
                <w:caps/>
                <w:sz w:val="16"/>
                <w:szCs w:val="16"/>
              </w:rPr>
            </w:pPr>
            <w:r w:rsidRPr="003D1F83">
              <w:rPr>
                <w:caps/>
                <w:sz w:val="16"/>
                <w:szCs w:val="16"/>
                <w:highlight w:val="yellow"/>
              </w:rPr>
              <w:t>INDIAN CHILD WELFARE IN MINNESOTA</w:t>
            </w:r>
          </w:p>
        </w:tc>
        <w:tc>
          <w:tcPr>
            <w:tcW w:w="1890" w:type="dxa"/>
          </w:tcPr>
          <w:p w:rsidR="00753CB9" w:rsidRDefault="00753CB9">
            <w:pPr>
              <w:rPr>
                <w:caps/>
                <w:sz w:val="16"/>
                <w:szCs w:val="16"/>
              </w:rPr>
            </w:pPr>
          </w:p>
          <w:p w:rsidR="001C3F16" w:rsidRDefault="002F2136">
            <w:pPr>
              <w:rPr>
                <w:caps/>
                <w:sz w:val="16"/>
                <w:szCs w:val="16"/>
              </w:rPr>
            </w:pPr>
            <w:r w:rsidRPr="003D1F83">
              <w:rPr>
                <w:caps/>
                <w:sz w:val="16"/>
                <w:szCs w:val="16"/>
                <w:highlight w:val="lightGray"/>
              </w:rPr>
              <w:t>DHS AND THE OMBUDSPERSON ENCOURAGE THE COURT TO INTERPRET ICWA TO CONTINUE TO ALLOW MINNESOTA AGENCIES THE AUTHORITY TO EFFECTUATE ICWA'S GOALS</w:t>
            </w:r>
          </w:p>
          <w:p w:rsidR="00753CB9" w:rsidRPr="002F2136" w:rsidRDefault="00753CB9">
            <w:pPr>
              <w:rPr>
                <w:caps/>
                <w:sz w:val="16"/>
                <w:szCs w:val="16"/>
              </w:rPr>
            </w:pPr>
          </w:p>
        </w:tc>
        <w:tc>
          <w:tcPr>
            <w:tcW w:w="1980" w:type="dxa"/>
          </w:tcPr>
          <w:p w:rsidR="001C3F16" w:rsidRPr="002F2136" w:rsidRDefault="001C3F16">
            <w:pPr>
              <w:rPr>
                <w:caps/>
                <w:sz w:val="16"/>
                <w:szCs w:val="16"/>
              </w:rPr>
            </w:pPr>
          </w:p>
        </w:tc>
        <w:tc>
          <w:tcPr>
            <w:tcW w:w="1800" w:type="dxa"/>
          </w:tcPr>
          <w:p w:rsidR="001C3F16" w:rsidRDefault="001C3F16"/>
        </w:tc>
      </w:tr>
      <w:tr w:rsidR="0006431D" w:rsidTr="002F2136">
        <w:tc>
          <w:tcPr>
            <w:tcW w:w="2340" w:type="dxa"/>
          </w:tcPr>
          <w:p w:rsidR="00753CB9" w:rsidRPr="00753CB9" w:rsidRDefault="00753CB9">
            <w:pPr>
              <w:rPr>
                <w:caps/>
                <w:sz w:val="16"/>
                <w:szCs w:val="16"/>
              </w:rPr>
            </w:pPr>
          </w:p>
          <w:p w:rsidR="001C3F16" w:rsidRPr="00753CB9" w:rsidRDefault="00753CB9">
            <w:pPr>
              <w:rPr>
                <w:caps/>
                <w:sz w:val="16"/>
                <w:szCs w:val="16"/>
              </w:rPr>
            </w:pPr>
            <w:r w:rsidRPr="00753CB9">
              <w:rPr>
                <w:caps/>
                <w:sz w:val="16"/>
                <w:szCs w:val="16"/>
              </w:rPr>
              <w:t>The Oklahoma Indian Child Welfare Association:</w:t>
            </w:r>
          </w:p>
          <w:p w:rsidR="00753CB9" w:rsidRPr="00753CB9" w:rsidRDefault="00753CB9">
            <w:pPr>
              <w:rPr>
                <w:caps/>
                <w:sz w:val="16"/>
                <w:szCs w:val="16"/>
              </w:rPr>
            </w:pPr>
          </w:p>
          <w:p w:rsidR="00753CB9" w:rsidRDefault="00495D28" w:rsidP="00753CB9">
            <w:pPr>
              <w:rPr>
                <w:sz w:val="16"/>
                <w:szCs w:val="16"/>
              </w:rPr>
            </w:pPr>
            <w:hyperlink r:id="rId14" w:history="1">
              <w:r w:rsidR="00753CB9">
                <w:rPr>
                  <w:rStyle w:val="Hyperlink"/>
                  <w:sz w:val="16"/>
                  <w:szCs w:val="16"/>
                </w:rPr>
                <w:t>CLICK HERE</w:t>
              </w:r>
            </w:hyperlink>
          </w:p>
          <w:p w:rsidR="00753CB9" w:rsidRPr="00753CB9" w:rsidRDefault="00753CB9">
            <w:pPr>
              <w:rPr>
                <w:caps/>
                <w:sz w:val="16"/>
                <w:szCs w:val="16"/>
              </w:rPr>
            </w:pPr>
          </w:p>
        </w:tc>
        <w:tc>
          <w:tcPr>
            <w:tcW w:w="1980" w:type="dxa"/>
          </w:tcPr>
          <w:p w:rsidR="00753CB9" w:rsidRPr="00753CB9" w:rsidRDefault="00753CB9">
            <w:pPr>
              <w:rPr>
                <w:caps/>
                <w:sz w:val="16"/>
                <w:szCs w:val="16"/>
              </w:rPr>
            </w:pPr>
          </w:p>
          <w:p w:rsidR="001C3F16" w:rsidRPr="00753CB9" w:rsidRDefault="00753CB9">
            <w:pPr>
              <w:rPr>
                <w:caps/>
                <w:sz w:val="16"/>
                <w:szCs w:val="16"/>
              </w:rPr>
            </w:pPr>
            <w:r w:rsidRPr="00F2371F">
              <w:rPr>
                <w:caps/>
                <w:sz w:val="16"/>
                <w:szCs w:val="16"/>
                <w:highlight w:val="red"/>
              </w:rPr>
              <w:t>ICWA Is Configured To Protect The Best Interests Of Indian Children And To Promote The Stability And Security Of Indian Tribes</w:t>
            </w:r>
          </w:p>
          <w:p w:rsidR="00753CB9" w:rsidRPr="00753CB9" w:rsidRDefault="00753CB9">
            <w:pPr>
              <w:rPr>
                <w:caps/>
                <w:sz w:val="16"/>
                <w:szCs w:val="16"/>
              </w:rPr>
            </w:pPr>
          </w:p>
        </w:tc>
        <w:tc>
          <w:tcPr>
            <w:tcW w:w="1890" w:type="dxa"/>
          </w:tcPr>
          <w:p w:rsidR="001C3F16" w:rsidRPr="00753CB9" w:rsidRDefault="001C3F16">
            <w:pPr>
              <w:rPr>
                <w:caps/>
                <w:sz w:val="16"/>
                <w:szCs w:val="16"/>
              </w:rPr>
            </w:pPr>
          </w:p>
        </w:tc>
        <w:tc>
          <w:tcPr>
            <w:tcW w:w="1890" w:type="dxa"/>
          </w:tcPr>
          <w:p w:rsidR="001C3F16" w:rsidRDefault="001C3F16"/>
        </w:tc>
        <w:tc>
          <w:tcPr>
            <w:tcW w:w="1980" w:type="dxa"/>
          </w:tcPr>
          <w:p w:rsidR="001C3F16" w:rsidRDefault="001C3F16"/>
        </w:tc>
        <w:tc>
          <w:tcPr>
            <w:tcW w:w="1800" w:type="dxa"/>
          </w:tcPr>
          <w:p w:rsidR="001C3F16" w:rsidRDefault="001C3F16"/>
        </w:tc>
      </w:tr>
      <w:tr w:rsidR="0006431D" w:rsidTr="002F2136">
        <w:tc>
          <w:tcPr>
            <w:tcW w:w="2340" w:type="dxa"/>
          </w:tcPr>
          <w:p w:rsidR="00753CB9" w:rsidRDefault="00753CB9">
            <w:pPr>
              <w:rPr>
                <w:caps/>
                <w:sz w:val="16"/>
                <w:szCs w:val="16"/>
              </w:rPr>
            </w:pPr>
          </w:p>
          <w:p w:rsidR="001C3F16" w:rsidRDefault="00753CB9">
            <w:pPr>
              <w:rPr>
                <w:caps/>
                <w:sz w:val="16"/>
                <w:szCs w:val="16"/>
              </w:rPr>
            </w:pPr>
            <w:r w:rsidRPr="00753CB9">
              <w:rPr>
                <w:caps/>
                <w:sz w:val="16"/>
                <w:szCs w:val="16"/>
              </w:rPr>
              <w:t>Tanana Chiefs Conference, Bristol Bay Native Association, Association of Village Council Presidents, Central Council of Tlingit and Haida Indian Tribes of Alaska, Aleutian Pribilof Islands Association, Native Village Of Barrow, and the Orutsaramiut Native Council</w:t>
            </w:r>
            <w:r>
              <w:rPr>
                <w:caps/>
                <w:sz w:val="16"/>
                <w:szCs w:val="16"/>
              </w:rPr>
              <w:t>:</w:t>
            </w:r>
          </w:p>
          <w:p w:rsidR="00753CB9" w:rsidRDefault="00753CB9">
            <w:pPr>
              <w:rPr>
                <w:caps/>
                <w:sz w:val="16"/>
                <w:szCs w:val="16"/>
              </w:rPr>
            </w:pPr>
          </w:p>
          <w:p w:rsidR="00753CB9" w:rsidRDefault="00495D28" w:rsidP="00753CB9">
            <w:pPr>
              <w:rPr>
                <w:sz w:val="16"/>
                <w:szCs w:val="16"/>
              </w:rPr>
            </w:pPr>
            <w:hyperlink r:id="rId15" w:history="1">
              <w:r w:rsidR="00753CB9">
                <w:rPr>
                  <w:rStyle w:val="Hyperlink"/>
                  <w:sz w:val="16"/>
                  <w:szCs w:val="16"/>
                </w:rPr>
                <w:t>CLICK HERE</w:t>
              </w:r>
            </w:hyperlink>
          </w:p>
          <w:p w:rsidR="00753CB9" w:rsidRPr="00753CB9" w:rsidRDefault="00753CB9">
            <w:pPr>
              <w:rPr>
                <w:caps/>
                <w:sz w:val="16"/>
                <w:szCs w:val="16"/>
              </w:rPr>
            </w:pPr>
          </w:p>
        </w:tc>
        <w:tc>
          <w:tcPr>
            <w:tcW w:w="1980" w:type="dxa"/>
          </w:tcPr>
          <w:p w:rsidR="00753CB9" w:rsidRDefault="00753CB9">
            <w:pPr>
              <w:rPr>
                <w:caps/>
                <w:sz w:val="16"/>
                <w:szCs w:val="16"/>
              </w:rPr>
            </w:pPr>
          </w:p>
          <w:p w:rsidR="001C3F16" w:rsidRPr="00753CB9" w:rsidRDefault="00753CB9">
            <w:pPr>
              <w:rPr>
                <w:caps/>
                <w:sz w:val="16"/>
                <w:szCs w:val="16"/>
              </w:rPr>
            </w:pPr>
            <w:r w:rsidRPr="00F2371F">
              <w:rPr>
                <w:caps/>
                <w:sz w:val="16"/>
                <w:szCs w:val="16"/>
                <w:highlight w:val="yellow"/>
              </w:rPr>
              <w:t>The Historical and Cultural Landscape in Alaska Is Unique, and Any Narrowing of ICWA Will Be Detrimental to Alaska Native Children</w:t>
            </w:r>
          </w:p>
        </w:tc>
        <w:tc>
          <w:tcPr>
            <w:tcW w:w="1890" w:type="dxa"/>
          </w:tcPr>
          <w:p w:rsidR="00753CB9" w:rsidRDefault="00753CB9">
            <w:pPr>
              <w:rPr>
                <w:caps/>
                <w:sz w:val="16"/>
                <w:szCs w:val="16"/>
              </w:rPr>
            </w:pPr>
          </w:p>
          <w:p w:rsidR="001C3F16" w:rsidRPr="00753CB9" w:rsidRDefault="00753CB9">
            <w:pPr>
              <w:rPr>
                <w:caps/>
                <w:sz w:val="16"/>
                <w:szCs w:val="16"/>
              </w:rPr>
            </w:pPr>
            <w:r w:rsidRPr="00F2371F">
              <w:rPr>
                <w:caps/>
                <w:sz w:val="16"/>
                <w:szCs w:val="16"/>
                <w:highlight w:val="darkCyan"/>
              </w:rPr>
              <w:t>Alaska Courts Have Consistently Recognized That ICWA Is Meant to Promote Tribal Control Over Custody Decisions Involving Alaska Native Children</w:t>
            </w:r>
          </w:p>
        </w:tc>
        <w:tc>
          <w:tcPr>
            <w:tcW w:w="1890" w:type="dxa"/>
          </w:tcPr>
          <w:p w:rsidR="00753CB9" w:rsidRDefault="00753CB9">
            <w:pPr>
              <w:rPr>
                <w:caps/>
                <w:sz w:val="16"/>
                <w:szCs w:val="16"/>
              </w:rPr>
            </w:pPr>
          </w:p>
          <w:p w:rsidR="001C3F16" w:rsidRPr="00753CB9" w:rsidRDefault="00753CB9">
            <w:pPr>
              <w:rPr>
                <w:caps/>
                <w:sz w:val="16"/>
                <w:szCs w:val="16"/>
              </w:rPr>
            </w:pPr>
            <w:r w:rsidRPr="003D1F83">
              <w:rPr>
                <w:caps/>
                <w:sz w:val="16"/>
                <w:szCs w:val="16"/>
                <w:highlight w:val="darkCyan"/>
              </w:rPr>
              <w:t>Important Progress in Alaska TribalState Relations Would Be Undermined If This Court Accepts Petitioners' Arguments That ICWA Imposes Distinctions Based on Race and Residency on Tribal Lands</w:t>
            </w:r>
          </w:p>
        </w:tc>
        <w:tc>
          <w:tcPr>
            <w:tcW w:w="1980" w:type="dxa"/>
          </w:tcPr>
          <w:p w:rsidR="001C3F16" w:rsidRDefault="001C3F16"/>
        </w:tc>
        <w:tc>
          <w:tcPr>
            <w:tcW w:w="1800" w:type="dxa"/>
          </w:tcPr>
          <w:p w:rsidR="001C3F16" w:rsidRDefault="001C3F16"/>
        </w:tc>
      </w:tr>
      <w:tr w:rsidR="0006431D" w:rsidTr="002F2136">
        <w:tc>
          <w:tcPr>
            <w:tcW w:w="2340" w:type="dxa"/>
          </w:tcPr>
          <w:p w:rsidR="00753CB9" w:rsidRDefault="00753CB9">
            <w:pPr>
              <w:rPr>
                <w:caps/>
                <w:sz w:val="16"/>
                <w:szCs w:val="16"/>
              </w:rPr>
            </w:pPr>
          </w:p>
          <w:p w:rsidR="001C3F16" w:rsidRDefault="00753CB9">
            <w:pPr>
              <w:rPr>
                <w:caps/>
                <w:sz w:val="16"/>
                <w:szCs w:val="16"/>
              </w:rPr>
            </w:pPr>
            <w:r w:rsidRPr="00753CB9">
              <w:rPr>
                <w:caps/>
                <w:sz w:val="16"/>
                <w:szCs w:val="16"/>
              </w:rPr>
              <w:t>Wisconsin Tribes</w:t>
            </w:r>
            <w:r>
              <w:rPr>
                <w:caps/>
                <w:sz w:val="16"/>
                <w:szCs w:val="16"/>
              </w:rPr>
              <w:t>:</w:t>
            </w:r>
          </w:p>
          <w:p w:rsidR="00753CB9" w:rsidRDefault="00753CB9">
            <w:pPr>
              <w:rPr>
                <w:caps/>
                <w:sz w:val="16"/>
                <w:szCs w:val="16"/>
              </w:rPr>
            </w:pPr>
          </w:p>
          <w:p w:rsidR="00753CB9" w:rsidRDefault="00495D28" w:rsidP="00753CB9">
            <w:pPr>
              <w:rPr>
                <w:sz w:val="16"/>
                <w:szCs w:val="16"/>
              </w:rPr>
            </w:pPr>
            <w:hyperlink r:id="rId16" w:history="1">
              <w:r w:rsidR="00753CB9">
                <w:rPr>
                  <w:rStyle w:val="Hyperlink"/>
                  <w:sz w:val="16"/>
                  <w:szCs w:val="16"/>
                </w:rPr>
                <w:t>CLICK HERE</w:t>
              </w:r>
            </w:hyperlink>
          </w:p>
          <w:p w:rsidR="00753CB9" w:rsidRPr="00753CB9" w:rsidRDefault="00753CB9">
            <w:pPr>
              <w:rPr>
                <w:caps/>
                <w:sz w:val="16"/>
                <w:szCs w:val="16"/>
              </w:rPr>
            </w:pPr>
          </w:p>
        </w:tc>
        <w:tc>
          <w:tcPr>
            <w:tcW w:w="1980" w:type="dxa"/>
          </w:tcPr>
          <w:p w:rsidR="00753CB9" w:rsidRDefault="00753CB9">
            <w:pPr>
              <w:rPr>
                <w:caps/>
                <w:sz w:val="16"/>
                <w:szCs w:val="16"/>
              </w:rPr>
            </w:pPr>
          </w:p>
          <w:p w:rsidR="001C3F16" w:rsidRPr="00753CB9" w:rsidRDefault="00753CB9">
            <w:pPr>
              <w:rPr>
                <w:caps/>
                <w:sz w:val="16"/>
                <w:szCs w:val="16"/>
              </w:rPr>
            </w:pPr>
            <w:r w:rsidRPr="003D1F83">
              <w:rPr>
                <w:caps/>
                <w:sz w:val="16"/>
                <w:szCs w:val="16"/>
                <w:highlight w:val="green"/>
              </w:rPr>
              <w:t>AGGRESSIVE ENFORCEMENT OF THE ICWA IS NECESSARY FOR THE CONTINUING EXISTENCE OF THE AMICI</w:t>
            </w:r>
          </w:p>
        </w:tc>
        <w:tc>
          <w:tcPr>
            <w:tcW w:w="1890" w:type="dxa"/>
          </w:tcPr>
          <w:p w:rsidR="00753CB9" w:rsidRDefault="00753CB9">
            <w:pPr>
              <w:rPr>
                <w:caps/>
                <w:sz w:val="16"/>
                <w:szCs w:val="16"/>
              </w:rPr>
            </w:pPr>
          </w:p>
          <w:p w:rsidR="001C3F16" w:rsidRDefault="00753CB9">
            <w:pPr>
              <w:rPr>
                <w:caps/>
                <w:sz w:val="16"/>
                <w:szCs w:val="16"/>
              </w:rPr>
            </w:pPr>
            <w:r w:rsidRPr="00F2371F">
              <w:rPr>
                <w:caps/>
                <w:sz w:val="16"/>
                <w:szCs w:val="16"/>
                <w:highlight w:val="magenta"/>
              </w:rPr>
              <w:t>ICWA'S LEGISLATIVE HISTORY DEMONSTRATES THAT CONGRESS CONSIDERED AND REJECTED THE “EXISTING INDIAN FAMILY” DOCTRINE</w:t>
            </w:r>
          </w:p>
          <w:p w:rsidR="00753CB9" w:rsidRPr="00753CB9" w:rsidRDefault="00753CB9">
            <w:pPr>
              <w:rPr>
                <w:caps/>
                <w:sz w:val="16"/>
                <w:szCs w:val="16"/>
              </w:rPr>
            </w:pPr>
          </w:p>
        </w:tc>
        <w:tc>
          <w:tcPr>
            <w:tcW w:w="1890" w:type="dxa"/>
          </w:tcPr>
          <w:p w:rsidR="00753CB9" w:rsidRDefault="00753CB9">
            <w:pPr>
              <w:rPr>
                <w:caps/>
                <w:sz w:val="16"/>
                <w:szCs w:val="16"/>
              </w:rPr>
            </w:pPr>
          </w:p>
          <w:p w:rsidR="001C3F16" w:rsidRDefault="00753CB9">
            <w:pPr>
              <w:rPr>
                <w:caps/>
                <w:sz w:val="16"/>
                <w:szCs w:val="16"/>
              </w:rPr>
            </w:pPr>
            <w:r w:rsidRPr="003D1F83">
              <w:rPr>
                <w:caps/>
                <w:sz w:val="16"/>
                <w:szCs w:val="16"/>
                <w:highlight w:val="darkYellow"/>
              </w:rPr>
              <w:t>THIS CASE ILLUSTRATES WHY CONGRESS ADOPTED THE PLACEMENT PREFERENCES IN SECTION 1915(a)</w:t>
            </w:r>
          </w:p>
          <w:p w:rsidR="00D05F45" w:rsidRDefault="00D05F45">
            <w:pPr>
              <w:rPr>
                <w:caps/>
                <w:sz w:val="16"/>
                <w:szCs w:val="16"/>
              </w:rPr>
            </w:pPr>
          </w:p>
          <w:p w:rsidR="00D05F45" w:rsidRDefault="00D05F45">
            <w:pPr>
              <w:rPr>
                <w:caps/>
                <w:sz w:val="16"/>
                <w:szCs w:val="16"/>
              </w:rPr>
            </w:pPr>
          </w:p>
          <w:p w:rsidR="00D05F45" w:rsidRDefault="00D05F45">
            <w:pPr>
              <w:rPr>
                <w:caps/>
                <w:sz w:val="16"/>
                <w:szCs w:val="16"/>
              </w:rPr>
            </w:pPr>
          </w:p>
          <w:p w:rsidR="00D05F45" w:rsidRPr="00753CB9" w:rsidRDefault="00D05F45">
            <w:pPr>
              <w:rPr>
                <w:caps/>
                <w:sz w:val="16"/>
                <w:szCs w:val="16"/>
              </w:rPr>
            </w:pPr>
          </w:p>
        </w:tc>
        <w:tc>
          <w:tcPr>
            <w:tcW w:w="1980" w:type="dxa"/>
          </w:tcPr>
          <w:p w:rsidR="001C3F16" w:rsidRDefault="001C3F16"/>
        </w:tc>
        <w:tc>
          <w:tcPr>
            <w:tcW w:w="1800" w:type="dxa"/>
          </w:tcPr>
          <w:p w:rsidR="001C3F16" w:rsidRDefault="001C3F16"/>
        </w:tc>
      </w:tr>
      <w:tr w:rsidR="0006431D" w:rsidTr="002F2136">
        <w:tc>
          <w:tcPr>
            <w:tcW w:w="2340" w:type="dxa"/>
          </w:tcPr>
          <w:p w:rsidR="00753CB9" w:rsidRDefault="00753CB9">
            <w:pPr>
              <w:rPr>
                <w:caps/>
                <w:sz w:val="16"/>
                <w:szCs w:val="16"/>
              </w:rPr>
            </w:pPr>
          </w:p>
          <w:p w:rsidR="001C3F16" w:rsidRDefault="00753CB9">
            <w:pPr>
              <w:rPr>
                <w:caps/>
                <w:sz w:val="16"/>
                <w:szCs w:val="16"/>
              </w:rPr>
            </w:pPr>
            <w:r w:rsidRPr="00753CB9">
              <w:rPr>
                <w:caps/>
                <w:sz w:val="16"/>
                <w:szCs w:val="16"/>
              </w:rPr>
              <w:t>The National Native American Bar Association</w:t>
            </w:r>
            <w:r>
              <w:rPr>
                <w:caps/>
                <w:sz w:val="16"/>
                <w:szCs w:val="16"/>
              </w:rPr>
              <w:t>:</w:t>
            </w:r>
          </w:p>
          <w:p w:rsidR="00753CB9" w:rsidRDefault="00753CB9">
            <w:pPr>
              <w:rPr>
                <w:caps/>
                <w:sz w:val="16"/>
                <w:szCs w:val="16"/>
              </w:rPr>
            </w:pPr>
          </w:p>
          <w:p w:rsidR="00753CB9" w:rsidRDefault="00495D28" w:rsidP="00753CB9">
            <w:pPr>
              <w:rPr>
                <w:sz w:val="16"/>
                <w:szCs w:val="16"/>
              </w:rPr>
            </w:pPr>
            <w:hyperlink r:id="rId17" w:history="1">
              <w:r w:rsidR="00753CB9">
                <w:rPr>
                  <w:rStyle w:val="Hyperlink"/>
                  <w:sz w:val="16"/>
                  <w:szCs w:val="16"/>
                </w:rPr>
                <w:t>CLICK HERE</w:t>
              </w:r>
            </w:hyperlink>
          </w:p>
          <w:p w:rsidR="00753CB9" w:rsidRPr="00753CB9" w:rsidRDefault="00753CB9">
            <w:pPr>
              <w:rPr>
                <w:caps/>
                <w:sz w:val="16"/>
                <w:szCs w:val="16"/>
              </w:rPr>
            </w:pPr>
          </w:p>
        </w:tc>
        <w:tc>
          <w:tcPr>
            <w:tcW w:w="1980" w:type="dxa"/>
          </w:tcPr>
          <w:p w:rsidR="00753CB9" w:rsidRDefault="00753CB9">
            <w:pPr>
              <w:rPr>
                <w:caps/>
                <w:sz w:val="16"/>
                <w:szCs w:val="16"/>
              </w:rPr>
            </w:pPr>
          </w:p>
          <w:p w:rsidR="001C3F16" w:rsidRPr="00753CB9" w:rsidRDefault="00753CB9">
            <w:pPr>
              <w:rPr>
                <w:caps/>
                <w:sz w:val="16"/>
                <w:szCs w:val="16"/>
              </w:rPr>
            </w:pPr>
            <w:r w:rsidRPr="00D05F45">
              <w:rPr>
                <w:caps/>
                <w:sz w:val="16"/>
                <w:szCs w:val="16"/>
                <w:highlight w:val="green"/>
              </w:rPr>
              <w:t>The Indian Child Welfare Act's singular purpose is to protect Tribes' sovereign interest in their citizens</w:t>
            </w:r>
          </w:p>
        </w:tc>
        <w:tc>
          <w:tcPr>
            <w:tcW w:w="1890" w:type="dxa"/>
          </w:tcPr>
          <w:p w:rsidR="00753CB9" w:rsidRDefault="00753CB9">
            <w:pPr>
              <w:rPr>
                <w:caps/>
                <w:sz w:val="16"/>
                <w:szCs w:val="16"/>
              </w:rPr>
            </w:pPr>
          </w:p>
          <w:p w:rsidR="001C3F16" w:rsidRPr="00753CB9" w:rsidRDefault="00753CB9">
            <w:pPr>
              <w:rPr>
                <w:caps/>
                <w:sz w:val="16"/>
                <w:szCs w:val="16"/>
              </w:rPr>
            </w:pPr>
            <w:r w:rsidRPr="00F2371F">
              <w:rPr>
                <w:caps/>
                <w:sz w:val="16"/>
                <w:szCs w:val="16"/>
                <w:highlight w:val="darkCyan"/>
              </w:rPr>
              <w:t>ICWA's purpose to protect Tribes' interests in their children is distinct from individual parental interests</w:t>
            </w:r>
          </w:p>
        </w:tc>
        <w:tc>
          <w:tcPr>
            <w:tcW w:w="1890" w:type="dxa"/>
          </w:tcPr>
          <w:p w:rsidR="00753CB9" w:rsidRDefault="00753CB9">
            <w:pPr>
              <w:rPr>
                <w:caps/>
                <w:sz w:val="16"/>
                <w:szCs w:val="16"/>
              </w:rPr>
            </w:pPr>
          </w:p>
          <w:p w:rsidR="001C3F16" w:rsidRDefault="00753CB9">
            <w:pPr>
              <w:rPr>
                <w:caps/>
                <w:sz w:val="16"/>
                <w:szCs w:val="16"/>
              </w:rPr>
            </w:pPr>
            <w:r w:rsidRPr="00F2371F">
              <w:rPr>
                <w:caps/>
                <w:sz w:val="16"/>
                <w:szCs w:val="16"/>
                <w:highlight w:val="magenta"/>
              </w:rPr>
              <w:t>The purported existing Indian family doctrine exception to ICWA conflicts with ICWA's purpose of protecting Tribes' independent sovereign interest in their citizens</w:t>
            </w:r>
          </w:p>
          <w:p w:rsidR="00753CB9" w:rsidRDefault="00753CB9">
            <w:pPr>
              <w:rPr>
                <w:caps/>
                <w:sz w:val="16"/>
                <w:szCs w:val="16"/>
              </w:rPr>
            </w:pPr>
          </w:p>
          <w:p w:rsidR="00753CB9" w:rsidRDefault="00753CB9">
            <w:pPr>
              <w:rPr>
                <w:caps/>
                <w:sz w:val="16"/>
                <w:szCs w:val="16"/>
              </w:rPr>
            </w:pPr>
          </w:p>
          <w:p w:rsidR="00753CB9" w:rsidRDefault="00753CB9">
            <w:pPr>
              <w:rPr>
                <w:caps/>
                <w:sz w:val="16"/>
                <w:szCs w:val="16"/>
              </w:rPr>
            </w:pPr>
          </w:p>
          <w:p w:rsidR="00753CB9" w:rsidRDefault="00753CB9">
            <w:pPr>
              <w:rPr>
                <w:caps/>
                <w:sz w:val="16"/>
                <w:szCs w:val="16"/>
              </w:rPr>
            </w:pPr>
          </w:p>
          <w:p w:rsidR="00753CB9" w:rsidRDefault="00753CB9">
            <w:pPr>
              <w:rPr>
                <w:caps/>
                <w:sz w:val="16"/>
                <w:szCs w:val="16"/>
              </w:rPr>
            </w:pPr>
          </w:p>
          <w:p w:rsidR="00753CB9" w:rsidRPr="00753CB9" w:rsidRDefault="00753CB9">
            <w:pPr>
              <w:rPr>
                <w:caps/>
                <w:sz w:val="16"/>
                <w:szCs w:val="16"/>
              </w:rPr>
            </w:pPr>
          </w:p>
        </w:tc>
        <w:tc>
          <w:tcPr>
            <w:tcW w:w="1980" w:type="dxa"/>
          </w:tcPr>
          <w:p w:rsidR="001C3F16" w:rsidRPr="00753CB9" w:rsidRDefault="001C3F16">
            <w:pPr>
              <w:rPr>
                <w:caps/>
                <w:sz w:val="16"/>
                <w:szCs w:val="16"/>
              </w:rPr>
            </w:pPr>
          </w:p>
        </w:tc>
        <w:tc>
          <w:tcPr>
            <w:tcW w:w="1800" w:type="dxa"/>
          </w:tcPr>
          <w:p w:rsidR="001C3F16" w:rsidRDefault="001C3F16"/>
        </w:tc>
      </w:tr>
      <w:tr w:rsidR="0006431D" w:rsidTr="002F2136">
        <w:tc>
          <w:tcPr>
            <w:tcW w:w="2340" w:type="dxa"/>
          </w:tcPr>
          <w:p w:rsidR="00753CB9" w:rsidRPr="00753CB9" w:rsidRDefault="00753CB9">
            <w:pPr>
              <w:rPr>
                <w:caps/>
                <w:sz w:val="16"/>
                <w:szCs w:val="16"/>
              </w:rPr>
            </w:pPr>
          </w:p>
          <w:p w:rsidR="001C3F16" w:rsidRPr="00753CB9" w:rsidRDefault="00753CB9">
            <w:pPr>
              <w:rPr>
                <w:caps/>
                <w:sz w:val="16"/>
                <w:szCs w:val="16"/>
              </w:rPr>
            </w:pPr>
            <w:r w:rsidRPr="00753CB9">
              <w:rPr>
                <w:caps/>
                <w:sz w:val="16"/>
                <w:szCs w:val="16"/>
              </w:rPr>
              <w:t>The American Civil Liberties Union and the ACLU of South Carolina:</w:t>
            </w:r>
          </w:p>
          <w:p w:rsidR="00753CB9" w:rsidRPr="00753CB9" w:rsidRDefault="00753CB9">
            <w:pPr>
              <w:rPr>
                <w:caps/>
                <w:sz w:val="16"/>
                <w:szCs w:val="16"/>
              </w:rPr>
            </w:pPr>
          </w:p>
          <w:p w:rsidR="00753CB9" w:rsidRPr="00753CB9" w:rsidRDefault="00495D28" w:rsidP="00753CB9">
            <w:pPr>
              <w:rPr>
                <w:caps/>
                <w:sz w:val="16"/>
                <w:szCs w:val="16"/>
              </w:rPr>
            </w:pPr>
            <w:hyperlink r:id="rId18" w:history="1">
              <w:r w:rsidR="00753CB9" w:rsidRPr="00753CB9">
                <w:rPr>
                  <w:rStyle w:val="Hyperlink"/>
                  <w:caps/>
                  <w:sz w:val="16"/>
                  <w:szCs w:val="16"/>
                </w:rPr>
                <w:t>CLICK HERE</w:t>
              </w:r>
            </w:hyperlink>
          </w:p>
          <w:p w:rsidR="00753CB9" w:rsidRPr="00753CB9" w:rsidRDefault="00753CB9">
            <w:pPr>
              <w:rPr>
                <w:caps/>
                <w:sz w:val="16"/>
                <w:szCs w:val="16"/>
              </w:rPr>
            </w:pPr>
          </w:p>
        </w:tc>
        <w:tc>
          <w:tcPr>
            <w:tcW w:w="1980" w:type="dxa"/>
          </w:tcPr>
          <w:p w:rsidR="00753CB9" w:rsidRPr="00753CB9" w:rsidRDefault="00753CB9">
            <w:pPr>
              <w:rPr>
                <w:caps/>
                <w:sz w:val="16"/>
                <w:szCs w:val="16"/>
              </w:rPr>
            </w:pPr>
          </w:p>
          <w:p w:rsidR="001C3F16" w:rsidRPr="00753CB9" w:rsidRDefault="00753CB9">
            <w:pPr>
              <w:rPr>
                <w:caps/>
                <w:sz w:val="16"/>
                <w:szCs w:val="16"/>
              </w:rPr>
            </w:pPr>
            <w:r w:rsidRPr="00D05F45">
              <w:rPr>
                <w:caps/>
                <w:sz w:val="16"/>
                <w:szCs w:val="16"/>
                <w:highlight w:val="cyan"/>
              </w:rPr>
              <w:t>THE INDIAN CHILD WELFARE ACT IS A CONSTITUTIONALLY VALID EXERCISE OF CONGRESSIONAL POWER THAT ESTABLISHES ESSENTIAL SAFEGUARDS FOR INDIAN CHILDREN, PARENTS, AND TRIBES</w:t>
            </w:r>
          </w:p>
          <w:p w:rsidR="00753CB9" w:rsidRPr="00753CB9" w:rsidRDefault="00753CB9">
            <w:pPr>
              <w:rPr>
                <w:caps/>
                <w:sz w:val="16"/>
                <w:szCs w:val="16"/>
              </w:rPr>
            </w:pPr>
          </w:p>
        </w:tc>
        <w:tc>
          <w:tcPr>
            <w:tcW w:w="1890" w:type="dxa"/>
          </w:tcPr>
          <w:p w:rsidR="00753CB9" w:rsidRPr="00753CB9" w:rsidRDefault="00753CB9">
            <w:pPr>
              <w:rPr>
                <w:caps/>
                <w:sz w:val="16"/>
                <w:szCs w:val="16"/>
              </w:rPr>
            </w:pPr>
          </w:p>
          <w:p w:rsidR="001C3F16" w:rsidRPr="00753CB9" w:rsidRDefault="00753CB9">
            <w:pPr>
              <w:rPr>
                <w:caps/>
                <w:sz w:val="16"/>
                <w:szCs w:val="16"/>
              </w:rPr>
            </w:pPr>
            <w:r w:rsidRPr="00D05F45">
              <w:rPr>
                <w:caps/>
                <w:sz w:val="16"/>
                <w:szCs w:val="16"/>
                <w:highlight w:val="cyan"/>
              </w:rPr>
              <w:t>THE ADOPTION DISPUTE REGARDING BABY GIRL FALLS SQUARELY WITHIN THE SCOPE OF CONGRESSIONAL CONCERNS THAT PROMPTED PASSAGE OF THE INDIAN CHILD WELFARE ACT</w:t>
            </w:r>
          </w:p>
        </w:tc>
        <w:tc>
          <w:tcPr>
            <w:tcW w:w="1890" w:type="dxa"/>
          </w:tcPr>
          <w:p w:rsidR="001C3F16" w:rsidRDefault="001C3F16"/>
        </w:tc>
        <w:tc>
          <w:tcPr>
            <w:tcW w:w="1980" w:type="dxa"/>
          </w:tcPr>
          <w:p w:rsidR="001C3F16" w:rsidRDefault="001C3F16"/>
        </w:tc>
        <w:tc>
          <w:tcPr>
            <w:tcW w:w="1800" w:type="dxa"/>
          </w:tcPr>
          <w:p w:rsidR="001C3F16" w:rsidRDefault="001C3F16"/>
        </w:tc>
      </w:tr>
      <w:tr w:rsidR="0006431D" w:rsidTr="002F2136">
        <w:tc>
          <w:tcPr>
            <w:tcW w:w="2340" w:type="dxa"/>
          </w:tcPr>
          <w:p w:rsidR="00753CB9" w:rsidRDefault="00753CB9">
            <w:pPr>
              <w:rPr>
                <w:caps/>
                <w:sz w:val="16"/>
                <w:szCs w:val="16"/>
              </w:rPr>
            </w:pPr>
          </w:p>
          <w:p w:rsidR="001C3F16" w:rsidRDefault="00753CB9">
            <w:pPr>
              <w:rPr>
                <w:caps/>
                <w:sz w:val="16"/>
                <w:szCs w:val="16"/>
              </w:rPr>
            </w:pPr>
            <w:r w:rsidRPr="00753CB9">
              <w:rPr>
                <w:caps/>
                <w:sz w:val="16"/>
                <w:szCs w:val="16"/>
              </w:rPr>
              <w:t>National Latina/o Psychological Association, Asian-American Psychological Association, Association of Black Psychologists, and Society of Indian Psychologists</w:t>
            </w:r>
            <w:r>
              <w:rPr>
                <w:caps/>
                <w:sz w:val="16"/>
                <w:szCs w:val="16"/>
              </w:rPr>
              <w:t>:</w:t>
            </w:r>
          </w:p>
          <w:p w:rsidR="00753CB9" w:rsidRDefault="00753CB9">
            <w:pPr>
              <w:rPr>
                <w:caps/>
                <w:sz w:val="16"/>
                <w:szCs w:val="16"/>
              </w:rPr>
            </w:pPr>
          </w:p>
          <w:p w:rsidR="00753CB9" w:rsidRDefault="00495D28" w:rsidP="00753CB9">
            <w:pPr>
              <w:rPr>
                <w:sz w:val="16"/>
                <w:szCs w:val="16"/>
              </w:rPr>
            </w:pPr>
            <w:hyperlink r:id="rId19" w:history="1">
              <w:r w:rsidR="00753CB9">
                <w:rPr>
                  <w:rStyle w:val="Hyperlink"/>
                  <w:sz w:val="16"/>
                  <w:szCs w:val="16"/>
                </w:rPr>
                <w:t>CLICK HERE</w:t>
              </w:r>
            </w:hyperlink>
          </w:p>
          <w:p w:rsidR="00753CB9" w:rsidRPr="00753CB9" w:rsidRDefault="00753CB9">
            <w:pPr>
              <w:rPr>
                <w:caps/>
                <w:sz w:val="16"/>
                <w:szCs w:val="16"/>
              </w:rPr>
            </w:pPr>
          </w:p>
        </w:tc>
        <w:tc>
          <w:tcPr>
            <w:tcW w:w="1980" w:type="dxa"/>
          </w:tcPr>
          <w:p w:rsidR="00753CB9" w:rsidRDefault="00753CB9">
            <w:pPr>
              <w:rPr>
                <w:caps/>
                <w:sz w:val="16"/>
                <w:szCs w:val="16"/>
              </w:rPr>
            </w:pPr>
          </w:p>
          <w:p w:rsidR="001C3F16" w:rsidRPr="00753CB9" w:rsidRDefault="00753CB9">
            <w:pPr>
              <w:rPr>
                <w:caps/>
                <w:sz w:val="16"/>
                <w:szCs w:val="16"/>
              </w:rPr>
            </w:pPr>
            <w:r w:rsidRPr="003D1F83">
              <w:rPr>
                <w:caps/>
                <w:sz w:val="16"/>
                <w:szCs w:val="16"/>
                <w:highlight w:val="red"/>
              </w:rPr>
              <w:t>Psychological Considerations Must be Appropriately Evaluated to Successfully Determine Custody of a Child</w:t>
            </w:r>
          </w:p>
        </w:tc>
        <w:tc>
          <w:tcPr>
            <w:tcW w:w="1890" w:type="dxa"/>
          </w:tcPr>
          <w:p w:rsidR="00753CB9" w:rsidRDefault="00753CB9">
            <w:pPr>
              <w:rPr>
                <w:caps/>
                <w:sz w:val="16"/>
                <w:szCs w:val="16"/>
              </w:rPr>
            </w:pPr>
          </w:p>
          <w:p w:rsidR="001C3F16" w:rsidRDefault="00753CB9">
            <w:pPr>
              <w:rPr>
                <w:caps/>
                <w:sz w:val="16"/>
                <w:szCs w:val="16"/>
              </w:rPr>
            </w:pPr>
            <w:r w:rsidRPr="00F2371F">
              <w:rPr>
                <w:caps/>
                <w:sz w:val="16"/>
                <w:szCs w:val="16"/>
                <w:highlight w:val="red"/>
              </w:rPr>
              <w:t>The Lower Court Properly Applied an Appropriate Best Interests Analysis Informed by the Cultural Priorities of ICWA</w:t>
            </w:r>
          </w:p>
          <w:p w:rsidR="00753CB9" w:rsidRPr="00753CB9" w:rsidRDefault="00753CB9">
            <w:pPr>
              <w:rPr>
                <w:caps/>
                <w:sz w:val="16"/>
                <w:szCs w:val="16"/>
              </w:rPr>
            </w:pPr>
          </w:p>
        </w:tc>
        <w:tc>
          <w:tcPr>
            <w:tcW w:w="1890" w:type="dxa"/>
          </w:tcPr>
          <w:p w:rsidR="001C3F16" w:rsidRPr="00753CB9" w:rsidRDefault="001C3F16">
            <w:pPr>
              <w:rPr>
                <w:caps/>
                <w:sz w:val="16"/>
                <w:szCs w:val="16"/>
              </w:rPr>
            </w:pPr>
          </w:p>
        </w:tc>
        <w:tc>
          <w:tcPr>
            <w:tcW w:w="1980" w:type="dxa"/>
          </w:tcPr>
          <w:p w:rsidR="001C3F16" w:rsidRDefault="001C3F16"/>
        </w:tc>
        <w:tc>
          <w:tcPr>
            <w:tcW w:w="1800" w:type="dxa"/>
          </w:tcPr>
          <w:p w:rsidR="001C3F16" w:rsidRDefault="001C3F16"/>
        </w:tc>
      </w:tr>
      <w:tr w:rsidR="0006431D" w:rsidTr="002F2136">
        <w:tc>
          <w:tcPr>
            <w:tcW w:w="2340" w:type="dxa"/>
          </w:tcPr>
          <w:p w:rsidR="00753CB9" w:rsidRDefault="00753CB9">
            <w:pPr>
              <w:rPr>
                <w:caps/>
                <w:sz w:val="16"/>
                <w:szCs w:val="16"/>
              </w:rPr>
            </w:pPr>
          </w:p>
          <w:p w:rsidR="001C3F16" w:rsidRDefault="00753CB9">
            <w:pPr>
              <w:rPr>
                <w:caps/>
                <w:sz w:val="16"/>
                <w:szCs w:val="16"/>
              </w:rPr>
            </w:pPr>
            <w:r w:rsidRPr="00753CB9">
              <w:rPr>
                <w:caps/>
                <w:sz w:val="16"/>
                <w:szCs w:val="16"/>
              </w:rPr>
              <w:t>Lower Sioux Indian Community, Bois Forte Band of Chippewa, Prairie Island Indian Community, Fond Du Lac Band of Lake Superior Chippewa, White Earth Band of Ojibwe, The Shakopee Mdewakanton Sioux Community, The Grand Portage Band of Lake Superior Chippewa, Upper Sioux Community, The Leech Lake Band of Ojibwe, The Mille Lacs Band of Ojibwe, The Red Lake Nation, The Minnesota Chippewa Tribe, and The Indian Child Welfare Act Law Center</w:t>
            </w:r>
            <w:r>
              <w:rPr>
                <w:caps/>
                <w:sz w:val="16"/>
                <w:szCs w:val="16"/>
              </w:rPr>
              <w:t>:</w:t>
            </w:r>
          </w:p>
          <w:p w:rsidR="00753CB9" w:rsidRDefault="00753CB9">
            <w:pPr>
              <w:rPr>
                <w:caps/>
                <w:sz w:val="16"/>
                <w:szCs w:val="16"/>
              </w:rPr>
            </w:pPr>
          </w:p>
          <w:p w:rsidR="00753CB9" w:rsidRDefault="00495D28" w:rsidP="00753CB9">
            <w:pPr>
              <w:rPr>
                <w:sz w:val="16"/>
                <w:szCs w:val="16"/>
              </w:rPr>
            </w:pPr>
            <w:hyperlink r:id="rId20" w:history="1">
              <w:r w:rsidR="00753CB9">
                <w:rPr>
                  <w:rStyle w:val="Hyperlink"/>
                  <w:sz w:val="16"/>
                  <w:szCs w:val="16"/>
                </w:rPr>
                <w:t>CLICK HERE</w:t>
              </w:r>
            </w:hyperlink>
          </w:p>
          <w:p w:rsidR="00753CB9" w:rsidRPr="00753CB9" w:rsidRDefault="00753CB9">
            <w:pPr>
              <w:rPr>
                <w:caps/>
                <w:sz w:val="16"/>
                <w:szCs w:val="16"/>
              </w:rPr>
            </w:pPr>
          </w:p>
        </w:tc>
        <w:tc>
          <w:tcPr>
            <w:tcW w:w="1980" w:type="dxa"/>
          </w:tcPr>
          <w:p w:rsidR="00753CB9" w:rsidRDefault="00753CB9">
            <w:pPr>
              <w:rPr>
                <w:caps/>
                <w:sz w:val="16"/>
                <w:szCs w:val="16"/>
              </w:rPr>
            </w:pPr>
          </w:p>
          <w:p w:rsidR="001C3F16" w:rsidRPr="00753CB9" w:rsidRDefault="00753CB9">
            <w:pPr>
              <w:rPr>
                <w:caps/>
                <w:sz w:val="16"/>
                <w:szCs w:val="16"/>
              </w:rPr>
            </w:pPr>
            <w:r w:rsidRPr="00F2371F">
              <w:rPr>
                <w:caps/>
                <w:sz w:val="16"/>
                <w:szCs w:val="16"/>
                <w:highlight w:val="red"/>
              </w:rPr>
              <w:t>ICWA provides a platform of minimum standards upon which Minnesota works to protect the best interests of Indian children, their families, and their tribes</w:t>
            </w:r>
          </w:p>
        </w:tc>
        <w:tc>
          <w:tcPr>
            <w:tcW w:w="1890" w:type="dxa"/>
          </w:tcPr>
          <w:p w:rsidR="00753CB9" w:rsidRDefault="00753CB9">
            <w:pPr>
              <w:rPr>
                <w:caps/>
                <w:sz w:val="16"/>
                <w:szCs w:val="16"/>
              </w:rPr>
            </w:pPr>
          </w:p>
          <w:p w:rsidR="001C3F16" w:rsidRPr="00753CB9" w:rsidRDefault="00753CB9">
            <w:pPr>
              <w:rPr>
                <w:caps/>
                <w:sz w:val="16"/>
                <w:szCs w:val="16"/>
              </w:rPr>
            </w:pPr>
            <w:r w:rsidRPr="003D1F83">
              <w:rPr>
                <w:caps/>
                <w:sz w:val="16"/>
                <w:szCs w:val="16"/>
                <w:highlight w:val="lightGray"/>
              </w:rPr>
              <w:t>By following the plain language and policy of ICWA, Minnesota stakeholders have already resolved that ICWA applies regardless of state-law parenting rights</w:t>
            </w:r>
          </w:p>
        </w:tc>
        <w:tc>
          <w:tcPr>
            <w:tcW w:w="1890" w:type="dxa"/>
          </w:tcPr>
          <w:p w:rsidR="00753CB9" w:rsidRDefault="00753CB9">
            <w:pPr>
              <w:rPr>
                <w:caps/>
                <w:sz w:val="16"/>
                <w:szCs w:val="16"/>
              </w:rPr>
            </w:pPr>
          </w:p>
          <w:p w:rsidR="001C3F16" w:rsidRPr="00753CB9" w:rsidRDefault="00753CB9">
            <w:pPr>
              <w:rPr>
                <w:caps/>
                <w:sz w:val="16"/>
                <w:szCs w:val="16"/>
              </w:rPr>
            </w:pPr>
            <w:r w:rsidRPr="00F2371F">
              <w:rPr>
                <w:caps/>
                <w:sz w:val="16"/>
                <w:szCs w:val="16"/>
                <w:highlight w:val="magenta"/>
              </w:rPr>
              <w:t>By following the plain language and policy of ICWA, Minnesota stakeholders have, like most jurisdictions, rejected the “existing Indian family” exception as inconsistent with ICWA</w:t>
            </w:r>
          </w:p>
        </w:tc>
        <w:tc>
          <w:tcPr>
            <w:tcW w:w="1980" w:type="dxa"/>
          </w:tcPr>
          <w:p w:rsidR="00753CB9" w:rsidRDefault="00753CB9">
            <w:pPr>
              <w:rPr>
                <w:caps/>
                <w:sz w:val="16"/>
                <w:szCs w:val="16"/>
              </w:rPr>
            </w:pPr>
          </w:p>
          <w:p w:rsidR="001C3F16" w:rsidRPr="00753CB9" w:rsidRDefault="00753CB9">
            <w:pPr>
              <w:rPr>
                <w:caps/>
                <w:sz w:val="16"/>
                <w:szCs w:val="16"/>
              </w:rPr>
            </w:pPr>
            <w:r w:rsidRPr="003D1F83">
              <w:rPr>
                <w:caps/>
                <w:sz w:val="16"/>
                <w:szCs w:val="16"/>
                <w:highlight w:val="green"/>
              </w:rPr>
              <w:t>The minimum federal protections of ICWA remain important to Indian children and Indian tribes in Minnesota and should be followed</w:t>
            </w:r>
          </w:p>
        </w:tc>
        <w:tc>
          <w:tcPr>
            <w:tcW w:w="1800" w:type="dxa"/>
          </w:tcPr>
          <w:p w:rsidR="001C3F16" w:rsidRDefault="001C3F16"/>
        </w:tc>
      </w:tr>
      <w:tr w:rsidR="0006431D" w:rsidTr="002F2136">
        <w:tc>
          <w:tcPr>
            <w:tcW w:w="2340" w:type="dxa"/>
          </w:tcPr>
          <w:p w:rsidR="00753CB9" w:rsidRDefault="00753CB9">
            <w:pPr>
              <w:rPr>
                <w:caps/>
                <w:sz w:val="16"/>
                <w:szCs w:val="16"/>
              </w:rPr>
            </w:pPr>
          </w:p>
          <w:p w:rsidR="001C3F16" w:rsidRDefault="00753CB9">
            <w:pPr>
              <w:rPr>
                <w:caps/>
                <w:sz w:val="16"/>
                <w:szCs w:val="16"/>
              </w:rPr>
            </w:pPr>
            <w:r w:rsidRPr="00753CB9">
              <w:rPr>
                <w:caps/>
                <w:sz w:val="16"/>
                <w:szCs w:val="16"/>
              </w:rPr>
              <w:t>Seminole Tribe of Florida, et al.</w:t>
            </w:r>
            <w:r>
              <w:rPr>
                <w:caps/>
                <w:sz w:val="16"/>
                <w:szCs w:val="16"/>
              </w:rPr>
              <w:t>:</w:t>
            </w:r>
          </w:p>
          <w:p w:rsidR="00753CB9" w:rsidRDefault="00753CB9">
            <w:pPr>
              <w:rPr>
                <w:caps/>
                <w:sz w:val="16"/>
                <w:szCs w:val="16"/>
              </w:rPr>
            </w:pPr>
          </w:p>
          <w:p w:rsidR="00753CB9" w:rsidRDefault="00495D28" w:rsidP="00753CB9">
            <w:pPr>
              <w:rPr>
                <w:sz w:val="16"/>
                <w:szCs w:val="16"/>
              </w:rPr>
            </w:pPr>
            <w:hyperlink r:id="rId21" w:history="1">
              <w:r w:rsidR="00753CB9">
                <w:rPr>
                  <w:rStyle w:val="Hyperlink"/>
                  <w:sz w:val="16"/>
                  <w:szCs w:val="16"/>
                </w:rPr>
                <w:t>CLICK HERE</w:t>
              </w:r>
            </w:hyperlink>
          </w:p>
          <w:p w:rsidR="00753CB9" w:rsidRPr="00753CB9" w:rsidRDefault="00753CB9">
            <w:pPr>
              <w:rPr>
                <w:caps/>
                <w:sz w:val="16"/>
                <w:szCs w:val="16"/>
              </w:rPr>
            </w:pPr>
          </w:p>
        </w:tc>
        <w:tc>
          <w:tcPr>
            <w:tcW w:w="1980" w:type="dxa"/>
          </w:tcPr>
          <w:p w:rsidR="00753CB9" w:rsidRDefault="00753CB9">
            <w:pPr>
              <w:rPr>
                <w:caps/>
                <w:sz w:val="16"/>
                <w:szCs w:val="16"/>
              </w:rPr>
            </w:pPr>
          </w:p>
          <w:p w:rsidR="001C3F16" w:rsidRPr="00753CB9" w:rsidRDefault="00753CB9">
            <w:pPr>
              <w:rPr>
                <w:caps/>
                <w:sz w:val="16"/>
                <w:szCs w:val="16"/>
              </w:rPr>
            </w:pPr>
            <w:r w:rsidRPr="00D05F45">
              <w:rPr>
                <w:caps/>
                <w:sz w:val="16"/>
                <w:szCs w:val="16"/>
                <w:highlight w:val="cyan"/>
              </w:rPr>
              <w:t>The constitutionality of ICWA as applied in this case should be determined under this Court's precedents recognizing the wide breadth of Congress's constitutional Indian affairs powers, which account for equal protection limitations</w:t>
            </w:r>
          </w:p>
        </w:tc>
        <w:tc>
          <w:tcPr>
            <w:tcW w:w="1890" w:type="dxa"/>
          </w:tcPr>
          <w:p w:rsidR="00753CB9" w:rsidRDefault="00753CB9">
            <w:pPr>
              <w:rPr>
                <w:caps/>
                <w:sz w:val="16"/>
                <w:szCs w:val="16"/>
              </w:rPr>
            </w:pPr>
          </w:p>
          <w:p w:rsidR="001C3F16" w:rsidRDefault="00753CB9">
            <w:pPr>
              <w:rPr>
                <w:caps/>
                <w:sz w:val="16"/>
                <w:szCs w:val="16"/>
              </w:rPr>
            </w:pPr>
            <w:r w:rsidRPr="00D05F45">
              <w:rPr>
                <w:caps/>
                <w:sz w:val="16"/>
                <w:szCs w:val="16"/>
                <w:highlight w:val="cyan"/>
              </w:rPr>
              <w:t>Because the application of ICWA by the South Carolina courts was based on the protection of tribal citizenship, not race, it met the Indian rational basis standard and fell within the core Congressional powers acknowledged even by the Petitioners and the Guardian</w:t>
            </w:r>
          </w:p>
          <w:p w:rsidR="00753CB9" w:rsidRPr="00753CB9" w:rsidRDefault="00753CB9">
            <w:pPr>
              <w:rPr>
                <w:caps/>
                <w:sz w:val="16"/>
                <w:szCs w:val="16"/>
              </w:rPr>
            </w:pPr>
          </w:p>
        </w:tc>
        <w:tc>
          <w:tcPr>
            <w:tcW w:w="1890" w:type="dxa"/>
          </w:tcPr>
          <w:p w:rsidR="00753CB9" w:rsidRDefault="00753CB9">
            <w:pPr>
              <w:rPr>
                <w:caps/>
                <w:sz w:val="16"/>
                <w:szCs w:val="16"/>
              </w:rPr>
            </w:pPr>
          </w:p>
          <w:p w:rsidR="001C3F16" w:rsidRPr="00753CB9" w:rsidRDefault="00753CB9">
            <w:pPr>
              <w:rPr>
                <w:caps/>
                <w:sz w:val="16"/>
                <w:szCs w:val="16"/>
              </w:rPr>
            </w:pPr>
            <w:r w:rsidRPr="003D1F83">
              <w:rPr>
                <w:caps/>
                <w:sz w:val="16"/>
                <w:szCs w:val="16"/>
                <w:highlight w:val="lightGray"/>
              </w:rPr>
              <w:t>The restrictive threshold tests advanced by the Petitioners and Guardian to avoid the proper standard of review are not supported by law</w:t>
            </w:r>
          </w:p>
        </w:tc>
        <w:tc>
          <w:tcPr>
            <w:tcW w:w="1980" w:type="dxa"/>
          </w:tcPr>
          <w:p w:rsidR="00753CB9" w:rsidRDefault="00753CB9">
            <w:pPr>
              <w:rPr>
                <w:caps/>
                <w:sz w:val="16"/>
                <w:szCs w:val="16"/>
              </w:rPr>
            </w:pPr>
          </w:p>
          <w:p w:rsidR="001C3F16" w:rsidRPr="00753CB9" w:rsidRDefault="00753CB9">
            <w:pPr>
              <w:rPr>
                <w:caps/>
                <w:sz w:val="16"/>
                <w:szCs w:val="16"/>
              </w:rPr>
            </w:pPr>
            <w:r w:rsidRPr="00F2371F">
              <w:rPr>
                <w:caps/>
                <w:sz w:val="16"/>
                <w:szCs w:val="16"/>
                <w:highlight w:val="cyan"/>
              </w:rPr>
              <w:t>The threshold tests proposed by the Guardian and the Petitioners are fatally subjective and would force courts into a policymaking role properly reserved for Congress</w:t>
            </w:r>
          </w:p>
        </w:tc>
        <w:tc>
          <w:tcPr>
            <w:tcW w:w="1800" w:type="dxa"/>
          </w:tcPr>
          <w:p w:rsidR="00753CB9" w:rsidRDefault="00753CB9">
            <w:pPr>
              <w:rPr>
                <w:caps/>
                <w:sz w:val="16"/>
                <w:szCs w:val="16"/>
              </w:rPr>
            </w:pPr>
          </w:p>
          <w:p w:rsidR="001C3F16" w:rsidRPr="00753CB9" w:rsidRDefault="00753CB9">
            <w:pPr>
              <w:rPr>
                <w:caps/>
                <w:sz w:val="16"/>
                <w:szCs w:val="16"/>
              </w:rPr>
            </w:pPr>
            <w:r w:rsidRPr="00F2371F">
              <w:rPr>
                <w:caps/>
                <w:sz w:val="16"/>
                <w:szCs w:val="16"/>
                <w:highlight w:val="magenta"/>
              </w:rPr>
              <w:t>The “Existing Indian Family” doctrine advanced by the Petitioners and the Guardian suffers from the same fatal flaws as their threshold tests for constitutionality</w:t>
            </w:r>
          </w:p>
        </w:tc>
      </w:tr>
      <w:tr w:rsidR="0006431D" w:rsidTr="002F2136">
        <w:tc>
          <w:tcPr>
            <w:tcW w:w="2340" w:type="dxa"/>
          </w:tcPr>
          <w:p w:rsidR="0006431D" w:rsidRDefault="0006431D">
            <w:pPr>
              <w:rPr>
                <w:caps/>
                <w:sz w:val="16"/>
                <w:szCs w:val="16"/>
              </w:rPr>
            </w:pPr>
          </w:p>
          <w:p w:rsidR="001C3F16" w:rsidRDefault="0006431D">
            <w:pPr>
              <w:rPr>
                <w:caps/>
                <w:sz w:val="16"/>
                <w:szCs w:val="16"/>
              </w:rPr>
            </w:pPr>
            <w:r w:rsidRPr="0006431D">
              <w:rPr>
                <w:caps/>
                <w:sz w:val="16"/>
                <w:szCs w:val="16"/>
              </w:rPr>
              <w:t>the Hamline University School of Law Child Advocacy Clinic</w:t>
            </w:r>
            <w:r>
              <w:rPr>
                <w:caps/>
                <w:sz w:val="16"/>
                <w:szCs w:val="16"/>
              </w:rPr>
              <w:t>:</w:t>
            </w:r>
          </w:p>
          <w:p w:rsidR="0006431D" w:rsidRDefault="0006431D">
            <w:pPr>
              <w:rPr>
                <w:caps/>
                <w:sz w:val="16"/>
                <w:szCs w:val="16"/>
              </w:rPr>
            </w:pPr>
          </w:p>
          <w:p w:rsidR="0006431D" w:rsidRDefault="00495D28" w:rsidP="0006431D">
            <w:pPr>
              <w:rPr>
                <w:sz w:val="16"/>
                <w:szCs w:val="16"/>
              </w:rPr>
            </w:pPr>
            <w:hyperlink r:id="rId22" w:history="1">
              <w:r w:rsidR="0006431D">
                <w:rPr>
                  <w:rStyle w:val="Hyperlink"/>
                  <w:sz w:val="16"/>
                  <w:szCs w:val="16"/>
                </w:rPr>
                <w:t>CLICK HERE</w:t>
              </w:r>
            </w:hyperlink>
          </w:p>
          <w:p w:rsidR="0006431D" w:rsidRDefault="0006431D">
            <w:pPr>
              <w:rPr>
                <w:caps/>
                <w:sz w:val="16"/>
                <w:szCs w:val="16"/>
              </w:rPr>
            </w:pPr>
          </w:p>
          <w:p w:rsidR="0006431D" w:rsidRPr="0006431D" w:rsidRDefault="0006431D">
            <w:pPr>
              <w:rPr>
                <w:caps/>
                <w:sz w:val="16"/>
                <w:szCs w:val="16"/>
              </w:rPr>
            </w:pPr>
          </w:p>
        </w:tc>
        <w:tc>
          <w:tcPr>
            <w:tcW w:w="1980" w:type="dxa"/>
          </w:tcPr>
          <w:p w:rsidR="0006431D" w:rsidRDefault="0006431D">
            <w:pPr>
              <w:rPr>
                <w:caps/>
                <w:sz w:val="16"/>
                <w:szCs w:val="16"/>
              </w:rPr>
            </w:pPr>
          </w:p>
          <w:p w:rsidR="001C3F16" w:rsidRPr="0006431D" w:rsidRDefault="0006431D">
            <w:pPr>
              <w:rPr>
                <w:caps/>
                <w:sz w:val="16"/>
                <w:szCs w:val="16"/>
              </w:rPr>
            </w:pPr>
            <w:r w:rsidRPr="00F2371F">
              <w:rPr>
                <w:caps/>
                <w:sz w:val="16"/>
                <w:szCs w:val="16"/>
                <w:highlight w:val="red"/>
              </w:rPr>
              <w:t>To Protect the Best Interests of Indian Children the Policy Goals of the ICWA Must be Followed</w:t>
            </w:r>
          </w:p>
        </w:tc>
        <w:tc>
          <w:tcPr>
            <w:tcW w:w="1890" w:type="dxa"/>
          </w:tcPr>
          <w:p w:rsidR="0006431D" w:rsidRDefault="0006431D">
            <w:pPr>
              <w:rPr>
                <w:caps/>
                <w:sz w:val="16"/>
                <w:szCs w:val="16"/>
              </w:rPr>
            </w:pPr>
          </w:p>
          <w:p w:rsidR="001C3F16" w:rsidRDefault="0006431D">
            <w:pPr>
              <w:rPr>
                <w:caps/>
                <w:sz w:val="16"/>
                <w:szCs w:val="16"/>
              </w:rPr>
            </w:pPr>
            <w:r w:rsidRPr="00F2371F">
              <w:rPr>
                <w:caps/>
                <w:sz w:val="16"/>
                <w:szCs w:val="16"/>
                <w:highlight w:val="red"/>
              </w:rPr>
              <w:t>To Protect the Best Interests of Indian Children, Guardians ad Litem Must Consider the Indian Child Welfare Act and the Unique Needs of Indian Children When Making Their Recommendations Regarding the Adoption or Permanent Placement of an Indian Child</w:t>
            </w:r>
          </w:p>
          <w:p w:rsidR="0006431D" w:rsidRPr="0006431D" w:rsidRDefault="0006431D">
            <w:pPr>
              <w:rPr>
                <w:caps/>
                <w:sz w:val="16"/>
                <w:szCs w:val="16"/>
              </w:rPr>
            </w:pPr>
          </w:p>
        </w:tc>
        <w:tc>
          <w:tcPr>
            <w:tcW w:w="1890" w:type="dxa"/>
          </w:tcPr>
          <w:p w:rsidR="001C3F16" w:rsidRDefault="001C3F16"/>
        </w:tc>
        <w:tc>
          <w:tcPr>
            <w:tcW w:w="1980" w:type="dxa"/>
          </w:tcPr>
          <w:p w:rsidR="001C3F16" w:rsidRDefault="001C3F16"/>
        </w:tc>
        <w:tc>
          <w:tcPr>
            <w:tcW w:w="1800" w:type="dxa"/>
          </w:tcPr>
          <w:p w:rsidR="001C3F16" w:rsidRDefault="001C3F16"/>
        </w:tc>
      </w:tr>
      <w:tr w:rsidR="0006431D" w:rsidTr="002F2136">
        <w:tc>
          <w:tcPr>
            <w:tcW w:w="2340" w:type="dxa"/>
          </w:tcPr>
          <w:p w:rsidR="0006431D" w:rsidRDefault="0006431D">
            <w:pPr>
              <w:rPr>
                <w:caps/>
                <w:sz w:val="16"/>
                <w:szCs w:val="16"/>
              </w:rPr>
            </w:pPr>
          </w:p>
          <w:p w:rsidR="001C3F16" w:rsidRDefault="0006431D">
            <w:pPr>
              <w:rPr>
                <w:caps/>
                <w:sz w:val="16"/>
                <w:szCs w:val="16"/>
              </w:rPr>
            </w:pPr>
            <w:r w:rsidRPr="0006431D">
              <w:rPr>
                <w:caps/>
                <w:sz w:val="16"/>
                <w:szCs w:val="16"/>
              </w:rPr>
              <w:t> The Honorable Abby Abinanti, Chief Justice of the Yurok Tribal Court</w:t>
            </w:r>
            <w:r>
              <w:rPr>
                <w:caps/>
                <w:sz w:val="16"/>
                <w:szCs w:val="16"/>
              </w:rPr>
              <w:t>:</w:t>
            </w:r>
          </w:p>
          <w:p w:rsidR="0006431D" w:rsidRDefault="0006431D">
            <w:pPr>
              <w:rPr>
                <w:caps/>
                <w:sz w:val="16"/>
                <w:szCs w:val="16"/>
              </w:rPr>
            </w:pPr>
          </w:p>
          <w:p w:rsidR="0006431D" w:rsidRDefault="00495D28" w:rsidP="0006431D">
            <w:pPr>
              <w:rPr>
                <w:sz w:val="16"/>
                <w:szCs w:val="16"/>
              </w:rPr>
            </w:pPr>
            <w:hyperlink r:id="rId23" w:history="1">
              <w:r w:rsidR="0006431D">
                <w:rPr>
                  <w:rStyle w:val="Hyperlink"/>
                  <w:sz w:val="16"/>
                  <w:szCs w:val="16"/>
                </w:rPr>
                <w:t>CLICK HERE</w:t>
              </w:r>
            </w:hyperlink>
          </w:p>
          <w:p w:rsidR="0006431D" w:rsidRPr="0006431D" w:rsidRDefault="0006431D">
            <w:pPr>
              <w:rPr>
                <w:caps/>
                <w:sz w:val="16"/>
                <w:szCs w:val="16"/>
              </w:rPr>
            </w:pPr>
          </w:p>
        </w:tc>
        <w:tc>
          <w:tcPr>
            <w:tcW w:w="1980" w:type="dxa"/>
          </w:tcPr>
          <w:p w:rsidR="0006431D" w:rsidRDefault="0006431D">
            <w:pPr>
              <w:rPr>
                <w:caps/>
                <w:sz w:val="16"/>
                <w:szCs w:val="16"/>
              </w:rPr>
            </w:pPr>
          </w:p>
          <w:p w:rsidR="001C3F16" w:rsidRPr="0006431D" w:rsidRDefault="0006431D">
            <w:pPr>
              <w:rPr>
                <w:caps/>
                <w:sz w:val="16"/>
                <w:szCs w:val="16"/>
              </w:rPr>
            </w:pPr>
            <w:r w:rsidRPr="003D1F83">
              <w:rPr>
                <w:caps/>
                <w:sz w:val="16"/>
                <w:szCs w:val="16"/>
                <w:highlight w:val="yellow"/>
              </w:rPr>
              <w:t>The Treatment of the California Tribal People by the Invaders Seared into the Fabric of our Relationship a Pervasive Ability for the Invaders and their Heirs to “See” Tribal People as Not as Good</w:t>
            </w:r>
          </w:p>
        </w:tc>
        <w:tc>
          <w:tcPr>
            <w:tcW w:w="1890" w:type="dxa"/>
          </w:tcPr>
          <w:p w:rsidR="0006431D" w:rsidRDefault="0006431D">
            <w:pPr>
              <w:rPr>
                <w:caps/>
                <w:sz w:val="16"/>
                <w:szCs w:val="16"/>
              </w:rPr>
            </w:pPr>
          </w:p>
          <w:p w:rsidR="001C3F16" w:rsidRPr="0006431D" w:rsidRDefault="0006431D">
            <w:pPr>
              <w:rPr>
                <w:caps/>
                <w:sz w:val="16"/>
                <w:szCs w:val="16"/>
              </w:rPr>
            </w:pPr>
            <w:r w:rsidRPr="003D1F83">
              <w:rPr>
                <w:caps/>
                <w:sz w:val="16"/>
                <w:szCs w:val="16"/>
                <w:highlight w:val="yellow"/>
              </w:rPr>
              <w:t>Having Survived Genocide in Tribal Homelands Across the Country, Tribal People Argue that this Court Must Not Cloak this Century's Desire for Tribal Children in False Claims</w:t>
            </w:r>
          </w:p>
        </w:tc>
        <w:tc>
          <w:tcPr>
            <w:tcW w:w="1890" w:type="dxa"/>
          </w:tcPr>
          <w:p w:rsidR="0006431D" w:rsidRDefault="0006431D">
            <w:pPr>
              <w:rPr>
                <w:caps/>
                <w:sz w:val="16"/>
                <w:szCs w:val="16"/>
              </w:rPr>
            </w:pPr>
          </w:p>
          <w:p w:rsidR="001C3F16" w:rsidRDefault="0006431D">
            <w:pPr>
              <w:rPr>
                <w:caps/>
                <w:sz w:val="16"/>
                <w:szCs w:val="16"/>
              </w:rPr>
            </w:pPr>
            <w:r w:rsidRPr="003D1F83">
              <w:rPr>
                <w:caps/>
                <w:sz w:val="16"/>
                <w:szCs w:val="16"/>
                <w:highlight w:val="yellow"/>
              </w:rPr>
              <w:t>Returning to the Time Before the Indian Child Welfare Act is to Weaken Our People, Our Nations, and to Place us at the Mercy of Those Who Have an Ongoing History of Justifying Kidnapping Our Children</w:t>
            </w:r>
          </w:p>
          <w:p w:rsidR="0006431D" w:rsidRPr="0006431D" w:rsidRDefault="0006431D">
            <w:pPr>
              <w:rPr>
                <w:caps/>
                <w:sz w:val="16"/>
                <w:szCs w:val="16"/>
              </w:rPr>
            </w:pPr>
          </w:p>
        </w:tc>
        <w:tc>
          <w:tcPr>
            <w:tcW w:w="1980" w:type="dxa"/>
          </w:tcPr>
          <w:p w:rsidR="001C3F16" w:rsidRPr="0006431D" w:rsidRDefault="001C3F16">
            <w:pPr>
              <w:rPr>
                <w:caps/>
                <w:sz w:val="16"/>
                <w:szCs w:val="16"/>
              </w:rPr>
            </w:pPr>
          </w:p>
        </w:tc>
        <w:tc>
          <w:tcPr>
            <w:tcW w:w="1800" w:type="dxa"/>
          </w:tcPr>
          <w:p w:rsidR="001C3F16" w:rsidRDefault="001C3F16"/>
        </w:tc>
      </w:tr>
      <w:tr w:rsidR="0006431D" w:rsidTr="002F2136">
        <w:tc>
          <w:tcPr>
            <w:tcW w:w="2340" w:type="dxa"/>
          </w:tcPr>
          <w:p w:rsidR="0006431D" w:rsidRDefault="0006431D">
            <w:pPr>
              <w:rPr>
                <w:caps/>
                <w:sz w:val="16"/>
                <w:szCs w:val="16"/>
              </w:rPr>
            </w:pPr>
          </w:p>
          <w:p w:rsidR="001C3F16" w:rsidRDefault="0006431D">
            <w:pPr>
              <w:rPr>
                <w:caps/>
                <w:sz w:val="16"/>
                <w:szCs w:val="16"/>
              </w:rPr>
            </w:pPr>
            <w:r w:rsidRPr="0006431D">
              <w:rPr>
                <w:caps/>
                <w:sz w:val="16"/>
                <w:szCs w:val="16"/>
              </w:rPr>
              <w:t>The Navajo Nation</w:t>
            </w:r>
            <w:r>
              <w:rPr>
                <w:caps/>
                <w:sz w:val="16"/>
                <w:szCs w:val="16"/>
              </w:rPr>
              <w:t>:</w:t>
            </w:r>
          </w:p>
          <w:p w:rsidR="0006431D" w:rsidRDefault="0006431D">
            <w:pPr>
              <w:rPr>
                <w:caps/>
                <w:sz w:val="16"/>
                <w:szCs w:val="16"/>
              </w:rPr>
            </w:pPr>
          </w:p>
          <w:p w:rsidR="0006431D" w:rsidRDefault="00495D28" w:rsidP="0006431D">
            <w:pPr>
              <w:rPr>
                <w:sz w:val="16"/>
                <w:szCs w:val="16"/>
              </w:rPr>
            </w:pPr>
            <w:hyperlink r:id="rId24" w:history="1">
              <w:r w:rsidR="0006431D">
                <w:rPr>
                  <w:rStyle w:val="Hyperlink"/>
                  <w:sz w:val="16"/>
                  <w:szCs w:val="16"/>
                </w:rPr>
                <w:t>CLICK HERE</w:t>
              </w:r>
            </w:hyperlink>
          </w:p>
          <w:p w:rsidR="0006431D" w:rsidRPr="0006431D" w:rsidRDefault="0006431D">
            <w:pPr>
              <w:rPr>
                <w:caps/>
                <w:sz w:val="16"/>
                <w:szCs w:val="16"/>
              </w:rPr>
            </w:pPr>
          </w:p>
        </w:tc>
        <w:tc>
          <w:tcPr>
            <w:tcW w:w="1980" w:type="dxa"/>
          </w:tcPr>
          <w:p w:rsidR="0006431D" w:rsidRDefault="0006431D">
            <w:pPr>
              <w:rPr>
                <w:caps/>
                <w:sz w:val="16"/>
                <w:szCs w:val="16"/>
              </w:rPr>
            </w:pPr>
          </w:p>
          <w:p w:rsidR="001C3F16" w:rsidRPr="0006431D" w:rsidRDefault="0006431D">
            <w:pPr>
              <w:rPr>
                <w:caps/>
                <w:sz w:val="16"/>
                <w:szCs w:val="16"/>
              </w:rPr>
            </w:pPr>
            <w:r w:rsidRPr="003D1F83">
              <w:rPr>
                <w:caps/>
                <w:sz w:val="16"/>
                <w:szCs w:val="16"/>
                <w:highlight w:val="green"/>
              </w:rPr>
              <w:t>ICWA HAS APPLIED SINCE THE CHILD'S BIRTH TO ANY MATTERS RESPECTING CHILD'S CUSTODY; AND THE FATHER'S PARENTAL RIGHTS REMAIN INTACT</w:t>
            </w:r>
          </w:p>
        </w:tc>
        <w:tc>
          <w:tcPr>
            <w:tcW w:w="1890" w:type="dxa"/>
          </w:tcPr>
          <w:p w:rsidR="0006431D" w:rsidRDefault="0006431D">
            <w:pPr>
              <w:rPr>
                <w:caps/>
                <w:sz w:val="16"/>
                <w:szCs w:val="16"/>
              </w:rPr>
            </w:pPr>
          </w:p>
          <w:p w:rsidR="001C3F16" w:rsidRDefault="0006431D">
            <w:pPr>
              <w:rPr>
                <w:caps/>
                <w:sz w:val="16"/>
                <w:szCs w:val="16"/>
              </w:rPr>
            </w:pPr>
            <w:r w:rsidRPr="003D1F83">
              <w:rPr>
                <w:caps/>
                <w:sz w:val="16"/>
                <w:szCs w:val="16"/>
                <w:highlight w:val="lightGray"/>
              </w:rPr>
              <w:t>“ACKNOWLEDGMENT OR ESTABLISHMENT” OF “PATERNITY” TO DEFINE “PARENT” UNDER ICWA SHOULD BE DEFINED BY APPLICABLE TRIBAL LAW GOVERNING FAMILIAL RELATIONS, NOT STATE LAW</w:t>
            </w:r>
          </w:p>
          <w:p w:rsidR="0006431D" w:rsidRPr="0006431D" w:rsidRDefault="0006431D">
            <w:pPr>
              <w:rPr>
                <w:caps/>
                <w:sz w:val="16"/>
                <w:szCs w:val="16"/>
              </w:rPr>
            </w:pPr>
          </w:p>
        </w:tc>
        <w:tc>
          <w:tcPr>
            <w:tcW w:w="1890" w:type="dxa"/>
          </w:tcPr>
          <w:p w:rsidR="0006431D" w:rsidRDefault="0006431D">
            <w:pPr>
              <w:rPr>
                <w:caps/>
                <w:sz w:val="16"/>
                <w:szCs w:val="16"/>
              </w:rPr>
            </w:pPr>
          </w:p>
          <w:p w:rsidR="001C3F16" w:rsidRPr="0006431D" w:rsidRDefault="0006431D">
            <w:pPr>
              <w:rPr>
                <w:caps/>
                <w:sz w:val="16"/>
                <w:szCs w:val="16"/>
              </w:rPr>
            </w:pPr>
            <w:r w:rsidRPr="00F2371F">
              <w:rPr>
                <w:caps/>
                <w:sz w:val="16"/>
                <w:szCs w:val="16"/>
                <w:highlight w:val="magenta"/>
              </w:rPr>
              <w:t>THE EIF DOCTRINE CONTRADICTS ICWA</w:t>
            </w:r>
          </w:p>
        </w:tc>
        <w:tc>
          <w:tcPr>
            <w:tcW w:w="1980" w:type="dxa"/>
          </w:tcPr>
          <w:p w:rsidR="001C3F16" w:rsidRPr="0006431D" w:rsidRDefault="001C3F16">
            <w:pPr>
              <w:rPr>
                <w:caps/>
                <w:sz w:val="16"/>
                <w:szCs w:val="16"/>
              </w:rPr>
            </w:pPr>
          </w:p>
        </w:tc>
        <w:tc>
          <w:tcPr>
            <w:tcW w:w="1800" w:type="dxa"/>
          </w:tcPr>
          <w:p w:rsidR="001C3F16" w:rsidRDefault="001C3F16"/>
        </w:tc>
      </w:tr>
      <w:tr w:rsidR="0006431D" w:rsidTr="002F2136">
        <w:tc>
          <w:tcPr>
            <w:tcW w:w="2340" w:type="dxa"/>
          </w:tcPr>
          <w:p w:rsidR="0006431D" w:rsidRDefault="0006431D">
            <w:pPr>
              <w:rPr>
                <w:caps/>
                <w:sz w:val="16"/>
                <w:szCs w:val="16"/>
              </w:rPr>
            </w:pPr>
          </w:p>
          <w:p w:rsidR="001C3F16" w:rsidRDefault="0006431D">
            <w:pPr>
              <w:rPr>
                <w:caps/>
                <w:sz w:val="16"/>
                <w:szCs w:val="16"/>
              </w:rPr>
            </w:pPr>
            <w:r w:rsidRPr="0006431D">
              <w:rPr>
                <w:caps/>
                <w:sz w:val="16"/>
                <w:szCs w:val="16"/>
              </w:rPr>
              <w:t>Professors of Indian Law</w:t>
            </w:r>
            <w:r>
              <w:rPr>
                <w:caps/>
                <w:sz w:val="16"/>
                <w:szCs w:val="16"/>
              </w:rPr>
              <w:t>:</w:t>
            </w:r>
          </w:p>
          <w:p w:rsidR="0006431D" w:rsidRDefault="0006431D">
            <w:pPr>
              <w:rPr>
                <w:caps/>
                <w:sz w:val="16"/>
                <w:szCs w:val="16"/>
              </w:rPr>
            </w:pPr>
          </w:p>
          <w:p w:rsidR="0006431D" w:rsidRDefault="00495D28" w:rsidP="0006431D">
            <w:pPr>
              <w:rPr>
                <w:sz w:val="16"/>
                <w:szCs w:val="16"/>
              </w:rPr>
            </w:pPr>
            <w:hyperlink r:id="rId25" w:history="1">
              <w:r w:rsidR="0006431D">
                <w:rPr>
                  <w:rStyle w:val="Hyperlink"/>
                  <w:sz w:val="16"/>
                  <w:szCs w:val="16"/>
                </w:rPr>
                <w:t>CLICK HERE</w:t>
              </w:r>
            </w:hyperlink>
          </w:p>
          <w:p w:rsidR="0006431D" w:rsidRPr="0006431D" w:rsidRDefault="0006431D">
            <w:pPr>
              <w:rPr>
                <w:caps/>
                <w:sz w:val="16"/>
                <w:szCs w:val="16"/>
              </w:rPr>
            </w:pPr>
          </w:p>
        </w:tc>
        <w:tc>
          <w:tcPr>
            <w:tcW w:w="1980" w:type="dxa"/>
          </w:tcPr>
          <w:p w:rsidR="0006431D" w:rsidRDefault="0006431D">
            <w:pPr>
              <w:rPr>
                <w:caps/>
                <w:sz w:val="16"/>
                <w:szCs w:val="16"/>
              </w:rPr>
            </w:pPr>
          </w:p>
          <w:p w:rsidR="001C3F16" w:rsidRPr="0006431D" w:rsidRDefault="0006431D">
            <w:pPr>
              <w:rPr>
                <w:caps/>
                <w:sz w:val="16"/>
                <w:szCs w:val="16"/>
              </w:rPr>
            </w:pPr>
            <w:r w:rsidRPr="003D1F83">
              <w:rPr>
                <w:caps/>
                <w:sz w:val="16"/>
                <w:szCs w:val="16"/>
                <w:highlight w:val="yellow"/>
              </w:rPr>
              <w:t>U.S. policy formerly favored removing Indian children from their families as a means of “civilizing” the Indians</w:t>
            </w:r>
          </w:p>
        </w:tc>
        <w:tc>
          <w:tcPr>
            <w:tcW w:w="1890" w:type="dxa"/>
          </w:tcPr>
          <w:p w:rsidR="0006431D" w:rsidRDefault="0006431D">
            <w:pPr>
              <w:rPr>
                <w:caps/>
                <w:sz w:val="16"/>
                <w:szCs w:val="16"/>
              </w:rPr>
            </w:pPr>
          </w:p>
          <w:p w:rsidR="001C3F16" w:rsidRPr="0006431D" w:rsidRDefault="0006431D">
            <w:pPr>
              <w:rPr>
                <w:caps/>
                <w:sz w:val="16"/>
                <w:szCs w:val="16"/>
              </w:rPr>
            </w:pPr>
            <w:r w:rsidRPr="003D1F83">
              <w:rPr>
                <w:caps/>
                <w:sz w:val="16"/>
                <w:szCs w:val="16"/>
                <w:highlight w:val="yellow"/>
              </w:rPr>
              <w:t>U.S. policy formerly favored eradicating Indian tribes and Indian culture to facilitate the Indians' assimilation</w:t>
            </w:r>
          </w:p>
        </w:tc>
        <w:tc>
          <w:tcPr>
            <w:tcW w:w="1890" w:type="dxa"/>
          </w:tcPr>
          <w:p w:rsidR="0006431D" w:rsidRDefault="0006431D">
            <w:pPr>
              <w:rPr>
                <w:caps/>
                <w:sz w:val="16"/>
                <w:szCs w:val="16"/>
              </w:rPr>
            </w:pPr>
          </w:p>
          <w:p w:rsidR="001C3F16" w:rsidRDefault="0006431D">
            <w:pPr>
              <w:rPr>
                <w:caps/>
                <w:sz w:val="16"/>
                <w:szCs w:val="16"/>
              </w:rPr>
            </w:pPr>
            <w:r w:rsidRPr="00D05F45">
              <w:rPr>
                <w:caps/>
                <w:sz w:val="16"/>
                <w:szCs w:val="16"/>
                <w:highlight w:val="yellow"/>
              </w:rPr>
              <w:t>Because Congress intended ICWA to put a stop to these practices, the statute was drafted so that it may be invoked by all parents, whether or not custodial</w:t>
            </w:r>
          </w:p>
          <w:p w:rsidR="0006431D" w:rsidRPr="0006431D" w:rsidRDefault="0006431D">
            <w:pPr>
              <w:rPr>
                <w:caps/>
                <w:sz w:val="16"/>
                <w:szCs w:val="16"/>
              </w:rPr>
            </w:pPr>
          </w:p>
        </w:tc>
        <w:tc>
          <w:tcPr>
            <w:tcW w:w="1980" w:type="dxa"/>
          </w:tcPr>
          <w:p w:rsidR="001C3F16" w:rsidRPr="0006431D" w:rsidRDefault="001C3F16">
            <w:pPr>
              <w:rPr>
                <w:caps/>
                <w:sz w:val="16"/>
                <w:szCs w:val="16"/>
              </w:rPr>
            </w:pPr>
          </w:p>
        </w:tc>
        <w:tc>
          <w:tcPr>
            <w:tcW w:w="1800" w:type="dxa"/>
          </w:tcPr>
          <w:p w:rsidR="001C3F16" w:rsidRDefault="001C3F16"/>
        </w:tc>
      </w:tr>
      <w:tr w:rsidR="0006431D" w:rsidTr="002F2136">
        <w:tc>
          <w:tcPr>
            <w:tcW w:w="2340" w:type="dxa"/>
          </w:tcPr>
          <w:p w:rsidR="0006431D" w:rsidRDefault="0006431D">
            <w:pPr>
              <w:rPr>
                <w:caps/>
                <w:sz w:val="16"/>
                <w:szCs w:val="16"/>
              </w:rPr>
            </w:pPr>
          </w:p>
          <w:p w:rsidR="001C3F16" w:rsidRDefault="0006431D">
            <w:pPr>
              <w:rPr>
                <w:caps/>
                <w:sz w:val="16"/>
                <w:szCs w:val="16"/>
              </w:rPr>
            </w:pPr>
            <w:r w:rsidRPr="0006431D">
              <w:rPr>
                <w:caps/>
                <w:sz w:val="16"/>
                <w:szCs w:val="16"/>
              </w:rPr>
              <w:t>63 California Indian Tribes</w:t>
            </w:r>
            <w:r>
              <w:rPr>
                <w:caps/>
                <w:sz w:val="16"/>
                <w:szCs w:val="16"/>
              </w:rPr>
              <w:t>:</w:t>
            </w:r>
          </w:p>
          <w:p w:rsidR="0006431D" w:rsidRDefault="0006431D">
            <w:pPr>
              <w:rPr>
                <w:caps/>
                <w:sz w:val="16"/>
                <w:szCs w:val="16"/>
              </w:rPr>
            </w:pPr>
          </w:p>
          <w:p w:rsidR="0006431D" w:rsidRDefault="00495D28" w:rsidP="0006431D">
            <w:pPr>
              <w:rPr>
                <w:sz w:val="16"/>
                <w:szCs w:val="16"/>
              </w:rPr>
            </w:pPr>
            <w:hyperlink r:id="rId26" w:history="1">
              <w:r w:rsidR="0006431D">
                <w:rPr>
                  <w:rStyle w:val="Hyperlink"/>
                  <w:sz w:val="16"/>
                  <w:szCs w:val="16"/>
                </w:rPr>
                <w:t>CLICK HERE</w:t>
              </w:r>
            </w:hyperlink>
          </w:p>
          <w:p w:rsidR="0006431D" w:rsidRPr="0006431D" w:rsidRDefault="0006431D">
            <w:pPr>
              <w:rPr>
                <w:caps/>
                <w:sz w:val="16"/>
                <w:szCs w:val="16"/>
              </w:rPr>
            </w:pPr>
          </w:p>
        </w:tc>
        <w:tc>
          <w:tcPr>
            <w:tcW w:w="1980" w:type="dxa"/>
          </w:tcPr>
          <w:p w:rsidR="0006431D" w:rsidRDefault="0006431D">
            <w:pPr>
              <w:rPr>
                <w:caps/>
                <w:sz w:val="16"/>
                <w:szCs w:val="16"/>
              </w:rPr>
            </w:pPr>
          </w:p>
          <w:p w:rsidR="001C3F16" w:rsidRDefault="0006431D">
            <w:pPr>
              <w:rPr>
                <w:caps/>
                <w:sz w:val="16"/>
                <w:szCs w:val="16"/>
              </w:rPr>
            </w:pPr>
            <w:r w:rsidRPr="003D1F83">
              <w:rPr>
                <w:caps/>
                <w:sz w:val="16"/>
                <w:szCs w:val="16"/>
                <w:highlight w:val="yellow"/>
              </w:rPr>
              <w:t>The History of the Treatment of California Tribes is Relevant to the Purpose and Implementation of the ICWA</w:t>
            </w:r>
          </w:p>
          <w:p w:rsidR="0006431D" w:rsidRPr="0006431D" w:rsidRDefault="0006431D">
            <w:pPr>
              <w:rPr>
                <w:caps/>
                <w:sz w:val="16"/>
                <w:szCs w:val="16"/>
              </w:rPr>
            </w:pPr>
          </w:p>
        </w:tc>
        <w:tc>
          <w:tcPr>
            <w:tcW w:w="1890" w:type="dxa"/>
          </w:tcPr>
          <w:p w:rsidR="0006431D" w:rsidRDefault="0006431D">
            <w:pPr>
              <w:rPr>
                <w:caps/>
                <w:sz w:val="16"/>
                <w:szCs w:val="16"/>
              </w:rPr>
            </w:pPr>
          </w:p>
          <w:p w:rsidR="001C3F16" w:rsidRPr="0006431D" w:rsidRDefault="0006431D">
            <w:pPr>
              <w:rPr>
                <w:caps/>
                <w:sz w:val="16"/>
                <w:szCs w:val="16"/>
              </w:rPr>
            </w:pPr>
            <w:r w:rsidRPr="00DF5B0F">
              <w:rPr>
                <w:caps/>
                <w:sz w:val="16"/>
                <w:szCs w:val="16"/>
                <w:highlight w:val="darkCyan"/>
              </w:rPr>
              <w:t>Altering the Scope of the ICWA Will Upset Settled California Law</w:t>
            </w:r>
          </w:p>
        </w:tc>
        <w:tc>
          <w:tcPr>
            <w:tcW w:w="1890" w:type="dxa"/>
          </w:tcPr>
          <w:p w:rsidR="0006431D" w:rsidRDefault="0006431D">
            <w:pPr>
              <w:rPr>
                <w:caps/>
                <w:sz w:val="16"/>
                <w:szCs w:val="16"/>
              </w:rPr>
            </w:pPr>
          </w:p>
          <w:p w:rsidR="001C3F16" w:rsidRPr="0006431D" w:rsidRDefault="0006431D">
            <w:pPr>
              <w:rPr>
                <w:caps/>
                <w:sz w:val="16"/>
                <w:szCs w:val="16"/>
              </w:rPr>
            </w:pPr>
            <w:r w:rsidRPr="003D1F83">
              <w:rPr>
                <w:caps/>
                <w:sz w:val="16"/>
                <w:szCs w:val="16"/>
                <w:highlight w:val="darkCyan"/>
              </w:rPr>
              <w:t>California Tribes and Counties Are Involved in Numerous Collaborative Efforts to Better Implement the ICWA</w:t>
            </w:r>
          </w:p>
        </w:tc>
        <w:tc>
          <w:tcPr>
            <w:tcW w:w="1980" w:type="dxa"/>
          </w:tcPr>
          <w:p w:rsidR="001C3F16" w:rsidRPr="0006431D" w:rsidRDefault="001C3F16">
            <w:pPr>
              <w:rPr>
                <w:caps/>
                <w:sz w:val="16"/>
                <w:szCs w:val="16"/>
              </w:rPr>
            </w:pPr>
          </w:p>
        </w:tc>
        <w:tc>
          <w:tcPr>
            <w:tcW w:w="1800" w:type="dxa"/>
          </w:tcPr>
          <w:p w:rsidR="001C3F16" w:rsidRDefault="001C3F16"/>
        </w:tc>
      </w:tr>
      <w:tr w:rsidR="0006431D" w:rsidTr="002F2136">
        <w:tc>
          <w:tcPr>
            <w:tcW w:w="2340" w:type="dxa"/>
          </w:tcPr>
          <w:p w:rsidR="0006431D" w:rsidRDefault="0006431D">
            <w:pPr>
              <w:rPr>
                <w:caps/>
                <w:sz w:val="16"/>
                <w:szCs w:val="16"/>
              </w:rPr>
            </w:pPr>
          </w:p>
          <w:p w:rsidR="001C3F16" w:rsidRDefault="0006431D">
            <w:pPr>
              <w:rPr>
                <w:caps/>
                <w:sz w:val="16"/>
                <w:szCs w:val="16"/>
              </w:rPr>
            </w:pPr>
            <w:r w:rsidRPr="0006431D">
              <w:rPr>
                <w:caps/>
                <w:sz w:val="16"/>
                <w:szCs w:val="16"/>
              </w:rPr>
              <w:t>The United States</w:t>
            </w:r>
            <w:r>
              <w:rPr>
                <w:caps/>
                <w:sz w:val="16"/>
                <w:szCs w:val="16"/>
              </w:rPr>
              <w:t>:</w:t>
            </w:r>
          </w:p>
          <w:p w:rsidR="0006431D" w:rsidRDefault="0006431D">
            <w:pPr>
              <w:rPr>
                <w:caps/>
                <w:sz w:val="16"/>
                <w:szCs w:val="16"/>
              </w:rPr>
            </w:pPr>
          </w:p>
          <w:p w:rsidR="0006431D" w:rsidRDefault="00495D28" w:rsidP="0006431D">
            <w:pPr>
              <w:rPr>
                <w:sz w:val="16"/>
                <w:szCs w:val="16"/>
              </w:rPr>
            </w:pPr>
            <w:hyperlink r:id="rId27" w:history="1">
              <w:r w:rsidR="0006431D">
                <w:rPr>
                  <w:rStyle w:val="Hyperlink"/>
                  <w:sz w:val="16"/>
                  <w:szCs w:val="16"/>
                </w:rPr>
                <w:t>CLICK HERE</w:t>
              </w:r>
            </w:hyperlink>
          </w:p>
          <w:p w:rsidR="0006431D" w:rsidRPr="0006431D" w:rsidRDefault="0006431D">
            <w:pPr>
              <w:rPr>
                <w:caps/>
                <w:sz w:val="16"/>
                <w:szCs w:val="16"/>
              </w:rPr>
            </w:pPr>
          </w:p>
        </w:tc>
        <w:tc>
          <w:tcPr>
            <w:tcW w:w="1980" w:type="dxa"/>
          </w:tcPr>
          <w:p w:rsidR="0006431D" w:rsidRDefault="0006431D">
            <w:pPr>
              <w:rPr>
                <w:caps/>
                <w:sz w:val="16"/>
                <w:szCs w:val="16"/>
              </w:rPr>
            </w:pPr>
          </w:p>
          <w:p w:rsidR="001C3F16" w:rsidRDefault="0006431D">
            <w:pPr>
              <w:rPr>
                <w:caps/>
                <w:sz w:val="16"/>
                <w:szCs w:val="16"/>
              </w:rPr>
            </w:pPr>
            <w:r w:rsidRPr="003D1F83">
              <w:rPr>
                <w:caps/>
                <w:sz w:val="16"/>
                <w:szCs w:val="16"/>
                <w:highlight w:val="darkCyan"/>
              </w:rPr>
              <w:t>ICWA applies to this child custody proceeding</w:t>
            </w:r>
          </w:p>
          <w:p w:rsidR="0006431D" w:rsidRPr="0006431D" w:rsidRDefault="0006431D">
            <w:pPr>
              <w:rPr>
                <w:caps/>
                <w:sz w:val="16"/>
                <w:szCs w:val="16"/>
              </w:rPr>
            </w:pPr>
          </w:p>
        </w:tc>
        <w:tc>
          <w:tcPr>
            <w:tcW w:w="1890" w:type="dxa"/>
          </w:tcPr>
          <w:p w:rsidR="0006431D" w:rsidRDefault="0006431D">
            <w:pPr>
              <w:rPr>
                <w:caps/>
                <w:sz w:val="16"/>
                <w:szCs w:val="16"/>
              </w:rPr>
            </w:pPr>
          </w:p>
          <w:p w:rsidR="001C3F16" w:rsidRPr="0006431D" w:rsidRDefault="0006431D">
            <w:pPr>
              <w:rPr>
                <w:caps/>
                <w:sz w:val="16"/>
                <w:szCs w:val="16"/>
              </w:rPr>
            </w:pPr>
            <w:r w:rsidRPr="00DF5B0F">
              <w:rPr>
                <w:caps/>
                <w:sz w:val="16"/>
                <w:szCs w:val="16"/>
                <w:highlight w:val="lightGray"/>
              </w:rPr>
              <w:t>Father is a “parent” under ICWA</w:t>
            </w:r>
          </w:p>
        </w:tc>
        <w:tc>
          <w:tcPr>
            <w:tcW w:w="1890" w:type="dxa"/>
          </w:tcPr>
          <w:p w:rsidR="0006431D" w:rsidRDefault="0006431D">
            <w:pPr>
              <w:rPr>
                <w:caps/>
                <w:sz w:val="16"/>
                <w:szCs w:val="16"/>
              </w:rPr>
            </w:pPr>
          </w:p>
          <w:p w:rsidR="001C3F16" w:rsidRDefault="0006431D">
            <w:pPr>
              <w:rPr>
                <w:caps/>
                <w:sz w:val="16"/>
                <w:szCs w:val="16"/>
              </w:rPr>
            </w:pPr>
            <w:r w:rsidRPr="00DF5B0F">
              <w:rPr>
                <w:caps/>
                <w:sz w:val="16"/>
                <w:szCs w:val="16"/>
                <w:highlight w:val="lightGray"/>
              </w:rPr>
              <w:t>Section 1912(d) barred termination of Father's parental rights</w:t>
            </w:r>
          </w:p>
          <w:p w:rsidR="0006431D" w:rsidRPr="0006431D" w:rsidRDefault="0006431D">
            <w:pPr>
              <w:rPr>
                <w:caps/>
                <w:sz w:val="16"/>
                <w:szCs w:val="16"/>
              </w:rPr>
            </w:pPr>
          </w:p>
        </w:tc>
        <w:tc>
          <w:tcPr>
            <w:tcW w:w="1980" w:type="dxa"/>
          </w:tcPr>
          <w:p w:rsidR="0006431D" w:rsidRDefault="0006431D">
            <w:pPr>
              <w:rPr>
                <w:caps/>
                <w:sz w:val="16"/>
                <w:szCs w:val="16"/>
              </w:rPr>
            </w:pPr>
          </w:p>
          <w:p w:rsidR="001C3F16" w:rsidRPr="0006431D" w:rsidRDefault="0006431D">
            <w:pPr>
              <w:rPr>
                <w:caps/>
                <w:sz w:val="16"/>
                <w:szCs w:val="16"/>
              </w:rPr>
            </w:pPr>
            <w:r w:rsidRPr="00DF5B0F">
              <w:rPr>
                <w:caps/>
                <w:sz w:val="16"/>
                <w:szCs w:val="16"/>
                <w:highlight w:val="lightGray"/>
              </w:rPr>
              <w:t>The South Carolina Supreme Court misinterpreted Section 1912(f)</w:t>
            </w:r>
          </w:p>
        </w:tc>
        <w:tc>
          <w:tcPr>
            <w:tcW w:w="1800" w:type="dxa"/>
          </w:tcPr>
          <w:p w:rsidR="0006431D" w:rsidRDefault="0006431D">
            <w:pPr>
              <w:rPr>
                <w:caps/>
                <w:sz w:val="16"/>
                <w:szCs w:val="16"/>
              </w:rPr>
            </w:pPr>
          </w:p>
          <w:p w:rsidR="001C3F16" w:rsidRPr="0006431D" w:rsidRDefault="0006431D">
            <w:pPr>
              <w:rPr>
                <w:caps/>
                <w:sz w:val="16"/>
                <w:szCs w:val="16"/>
              </w:rPr>
            </w:pPr>
            <w:r w:rsidRPr="00DF5B0F">
              <w:rPr>
                <w:caps/>
                <w:sz w:val="16"/>
                <w:szCs w:val="16"/>
                <w:highlight w:val="cyan"/>
              </w:rPr>
              <w:t>Application of ICWA in this case presents no constitutional concerns</w:t>
            </w:r>
          </w:p>
        </w:tc>
      </w:tr>
    </w:tbl>
    <w:p w:rsidR="00D05F45" w:rsidRDefault="00D05F45"/>
    <w:sectPr w:rsidR="00D05F45" w:rsidSect="002F2136">
      <w:pgSz w:w="12240" w:h="15840"/>
      <w:pgMar w:top="270" w:right="432" w:bottom="270"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3F16"/>
    <w:rsid w:val="0006431D"/>
    <w:rsid w:val="001C3F16"/>
    <w:rsid w:val="002D204D"/>
    <w:rsid w:val="002F2136"/>
    <w:rsid w:val="003D1F83"/>
    <w:rsid w:val="00495D28"/>
    <w:rsid w:val="00753CB9"/>
    <w:rsid w:val="0077044D"/>
    <w:rsid w:val="00D05F45"/>
    <w:rsid w:val="00DF5B0F"/>
    <w:rsid w:val="00F237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C3F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1C3F16"/>
    <w:rPr>
      <w:color w:val="0000FF" w:themeColor="hyperlink"/>
      <w:u w:val="single"/>
    </w:rPr>
  </w:style>
  <w:style w:type="character" w:styleId="FollowedHyperlink">
    <w:name w:val="FollowedHyperlink"/>
    <w:basedOn w:val="DefaultParagraphFont"/>
    <w:uiPriority w:val="99"/>
    <w:semiHidden/>
    <w:unhideWhenUsed/>
    <w:rsid w:val="001C3F16"/>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C3F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1C3F16"/>
    <w:rPr>
      <w:color w:val="0000FF" w:themeColor="hyperlink"/>
      <w:u w:val="single"/>
    </w:rPr>
  </w:style>
  <w:style w:type="character" w:styleId="FollowedHyperlink">
    <w:name w:val="FollowedHyperlink"/>
    <w:basedOn w:val="DefaultParagraphFont"/>
    <w:uiPriority w:val="99"/>
    <w:semiHidden/>
    <w:unhideWhenUsed/>
    <w:rsid w:val="001C3F1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8381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americanbar.org/content/dam/aba/publications/supreme_court_preview/briefs-v2/12-399_amcu_casey_family_programs.authcheckdam.pdf" TargetMode="External"/><Relationship Id="rId20" Type="http://schemas.openxmlformats.org/officeDocument/2006/relationships/hyperlink" Target="http://www.americanbar.org/content/dam/aba/publications/supreme_court_preview/briefs-v2/12-399_amicus_lower_sioux.authcheckdam.pdf" TargetMode="External"/><Relationship Id="rId21" Type="http://schemas.openxmlformats.org/officeDocument/2006/relationships/hyperlink" Target="http://www.americanbar.org/content/dam/aba/publications/supreme_court_preview/briefs-v2/12-399_resp_amcu_seminole.authcheckdam.pdf" TargetMode="External"/><Relationship Id="rId22" Type="http://schemas.openxmlformats.org/officeDocument/2006/relationships/hyperlink" Target="http://www.americanbar.org/content/dam/aba/publications/supreme_court_preview/briefs-v2/12-399_amicus_hamline.authcheckdam.pdf" TargetMode="External"/><Relationship Id="rId23" Type="http://schemas.openxmlformats.org/officeDocument/2006/relationships/hyperlink" Target="http://www.americanbar.org/content/dam/aba/publications/supreme_court_preview/briefs-v2/12-399_amicus_abby_abinanti.authcheckdam.pdf" TargetMode="External"/><Relationship Id="rId24" Type="http://schemas.openxmlformats.org/officeDocument/2006/relationships/hyperlink" Target="http://www.americanbar.org/content/dam/aba/publications/supreme_court_preview/briefs-v2/12-399_affirm_navajo.authcheckdam.pdf" TargetMode="External"/><Relationship Id="rId25" Type="http://schemas.openxmlformats.org/officeDocument/2006/relationships/hyperlink" Target="http://www.americanbar.org/content/dam/aba/publications/supreme_court_preview/briefs-v2/12-399_resp_amcu_profs-indianlaw.authcheckdam.pdf" TargetMode="External"/><Relationship Id="rId26" Type="http://schemas.openxmlformats.org/officeDocument/2006/relationships/hyperlink" Target="http://www.americanbar.org/content/dam/aba/publications/supreme_court_preview/briefs-v2/12-399_amicus_sixtythree_cali_indian_tribes.authcheckdam.pdf" TargetMode="External"/><Relationship Id="rId27" Type="http://schemas.openxmlformats.org/officeDocument/2006/relationships/hyperlink" Target="http://www.americanbar.org/content/dam/aba/publications/supreme_court_preview/briefs-v2/12-399_affirm_usa.authcheckdam.pdf" TargetMode="External"/><Relationship Id="rId28" Type="http://schemas.openxmlformats.org/officeDocument/2006/relationships/fontTable" Target="fontTable.xml"/><Relationship Id="rId29" Type="http://schemas.openxmlformats.org/officeDocument/2006/relationships/theme" Target="theme/theme1.xml"/><Relationship Id="rId10" Type="http://schemas.openxmlformats.org/officeDocument/2006/relationships/hyperlink" Target="http://www.americanbar.org/content/dam/aba/publications/supreme_court_preview/briefs-v2/11-399_resp_amcu_seminole.authcheckdam.pdf" TargetMode="External"/><Relationship Id="rId11" Type="http://schemas.openxmlformats.org/officeDocument/2006/relationships/hyperlink" Target="http://www.americanbar.org/content/dam/aba/publications/supreme_court_preview/briefs-v2/12-399_resp_amcu_itca-etal.authcheckdam.pdf" TargetMode="External"/><Relationship Id="rId12" Type="http://schemas.openxmlformats.org/officeDocument/2006/relationships/hyperlink" Target="http://www.americanbar.org/content/dam/aba/publications/supreme_court_preview/briefs-v2/12-399_resp_amcu_arizona-etal.authcheckdam.pdf" TargetMode="External"/><Relationship Id="rId13" Type="http://schemas.openxmlformats.org/officeDocument/2006/relationships/hyperlink" Target="http://www.americanbar.org/content/dam/aba/publications/supreme_court_preview/briefs-v2/12-399_resp_amcu_mdhs-etal.authcheckdam.pdf" TargetMode="External"/><Relationship Id="rId14" Type="http://schemas.openxmlformats.org/officeDocument/2006/relationships/hyperlink" Target="http://www.americanbar.org/content/dam/aba/publications/supreme_court_preview/briefs-v2/12-399_affirm_oicwa.authcheckdam.pdf" TargetMode="External"/><Relationship Id="rId15" Type="http://schemas.openxmlformats.org/officeDocument/2006/relationships/hyperlink" Target="http://www.americanbar.org/content/dam/aba/publications/supreme_court_preview/briefs-v2/12-399_resp_amcu_tanana-etal.authcheckdam.pdf" TargetMode="External"/><Relationship Id="rId16" Type="http://schemas.openxmlformats.org/officeDocument/2006/relationships/hyperlink" Target="http://www.americanbar.org/content/dam/aba/publications/supreme_court_preview/briefs-v2/12-399_resp_amcu_wisc_tribes.authcheckdam.pdf" TargetMode="External"/><Relationship Id="rId17" Type="http://schemas.openxmlformats.org/officeDocument/2006/relationships/hyperlink" Target="http://www.americanbar.org/content/dam/aba/publications/supreme_court_preview/briefs-v2/12-399_affirm_nnaba.authcheckdam.pdf" TargetMode="External"/><Relationship Id="rId18" Type="http://schemas.openxmlformats.org/officeDocument/2006/relationships/hyperlink" Target="http://www.americanbar.org/content/dam/aba/publications/supreme_court_preview/briefs-v2/12-399_resp_amcu_aclu.authcheckdam.pdf" TargetMode="External"/><Relationship Id="rId19" Type="http://schemas.openxmlformats.org/officeDocument/2006/relationships/hyperlink" Target="http://www.americanbar.org/content/dam/aba/publications/supreme_court_preview/briefs-v2/12-399_amicus_four_psych_assoct.authcheckdam.pdf" TargetMode="Externa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americanbar.org/content/dam/aba/publications/supreme_court_preview/briefs-v2/12-399__amicus_american_indian_affairs.authcheckdam.pdf" TargetMode="External"/><Relationship Id="rId7" Type="http://schemas.openxmlformats.org/officeDocument/2006/relationships/hyperlink" Target="http://www.americanbar.org/content/dam/aba/publications/supreme_court_preview/briefs-v2/12-399_amicus_adult_preicwa.authcheckdam.pdf" TargetMode="External"/><Relationship Id="rId8" Type="http://schemas.openxmlformats.org/officeDocument/2006/relationships/hyperlink" Target="http://www.americanbar.org/content/dam/aba/publications/supreme_court_preview/briefs-v2/12-399_amicus_current_former_congress_members.authcheckdam.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D12223-0B19-7048-99EB-3E6AA3CED9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2219</Words>
  <Characters>12652</Characters>
  <Application>Microsoft Macintosh Word</Application>
  <DocSecurity>4</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Lab - NO Password</dc:creator>
  <cp:lastModifiedBy>Kate Fort</cp:lastModifiedBy>
  <cp:revision>2</cp:revision>
  <dcterms:created xsi:type="dcterms:W3CDTF">2015-11-11T17:21:00Z</dcterms:created>
  <dcterms:modified xsi:type="dcterms:W3CDTF">2015-11-11T17:21:00Z</dcterms:modified>
</cp:coreProperties>
</file>