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02715B"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Dear Tribal Leaders &amp; Tribal ICWA Representatives –</w:t>
      </w:r>
    </w:p>
    <w:p w14:paraId="35C3A266"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14:paraId="2D3A03F0"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We are writing to provide information on California Judicial Branch response to the COVID-19 emergency with a focus on how to get information on the status of Indian Child Welfare Act cases in California that may involve your tribal children.</w:t>
      </w:r>
    </w:p>
    <w:p w14:paraId="25B5E2B5"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14:paraId="4DC70F65"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As of March 19, 2020, all individuals living in the State of California are ordered to stay home or at their place of residence. You can find Governor Newsom’s order </w:t>
      </w:r>
      <w:hyperlink r:id="rId4" w:tgtFrame="_blank" w:history="1">
        <w:r>
          <w:rPr>
            <w:rStyle w:val="Hyperlink"/>
            <w:rFonts w:ascii="Calibri" w:hAnsi="Calibri" w:cs="Calibri"/>
            <w:color w:val="954F72"/>
            <w:sz w:val="22"/>
            <w:szCs w:val="22"/>
            <w:bdr w:val="none" w:sz="0" w:space="0" w:color="auto" w:frame="1"/>
          </w:rPr>
          <w:t>here</w:t>
        </w:r>
      </w:hyperlink>
      <w:r>
        <w:rPr>
          <w:rStyle w:val="xmsohyperlink"/>
          <w:rFonts w:ascii="Calibri" w:hAnsi="Calibri" w:cs="Calibri"/>
          <w:color w:val="0563C1"/>
          <w:sz w:val="22"/>
          <w:szCs w:val="22"/>
          <w:u w:val="single"/>
          <w:bdr w:val="none" w:sz="0" w:space="0" w:color="auto" w:frame="1"/>
        </w:rPr>
        <w:t>.</w:t>
      </w:r>
      <w:r>
        <w:rPr>
          <w:rFonts w:ascii="Calibri" w:hAnsi="Calibri" w:cs="Calibri"/>
          <w:color w:val="201F1E"/>
          <w:sz w:val="22"/>
          <w:szCs w:val="22"/>
        </w:rPr>
        <w:t> You can find more information about the California executive branch response to the COVID-19 emergency </w:t>
      </w:r>
      <w:hyperlink r:id="rId5" w:tgtFrame="_blank" w:history="1">
        <w:r>
          <w:rPr>
            <w:rStyle w:val="Hyperlink"/>
            <w:rFonts w:ascii="Calibri" w:hAnsi="Calibri" w:cs="Calibri"/>
            <w:color w:val="954F72"/>
            <w:sz w:val="22"/>
            <w:szCs w:val="22"/>
            <w:bdr w:val="none" w:sz="0" w:space="0" w:color="auto" w:frame="1"/>
          </w:rPr>
          <w:t>here</w:t>
        </w:r>
      </w:hyperlink>
      <w:r>
        <w:rPr>
          <w:rFonts w:ascii="Calibri" w:hAnsi="Calibri" w:cs="Calibri"/>
          <w:color w:val="201F1E"/>
          <w:sz w:val="22"/>
          <w:szCs w:val="22"/>
        </w:rPr>
        <w:t>. Courts are among the </w:t>
      </w:r>
      <w:hyperlink r:id="rId6" w:tgtFrame="_blank" w:tooltip="Original URL: https://covid19.ca.gov/stay-home-except-for-essential-needs/. Click or tap if you trust this link." w:history="1">
        <w:r>
          <w:rPr>
            <w:rStyle w:val="Hyperlink"/>
            <w:rFonts w:ascii="Calibri" w:hAnsi="Calibri" w:cs="Calibri"/>
            <w:color w:val="954F72"/>
            <w:sz w:val="22"/>
            <w:szCs w:val="22"/>
            <w:bdr w:val="none" w:sz="0" w:space="0" w:color="auto" w:frame="1"/>
          </w:rPr>
          <w:t>essential needs</w:t>
        </w:r>
      </w:hyperlink>
      <w:r>
        <w:rPr>
          <w:rFonts w:ascii="Calibri" w:hAnsi="Calibri" w:cs="Calibri"/>
          <w:color w:val="201F1E"/>
          <w:sz w:val="22"/>
          <w:szCs w:val="22"/>
        </w:rPr>
        <w:t> that may continue some operations (see page 10). However, the COVID-19 emergency is affecting court operations.</w:t>
      </w:r>
    </w:p>
    <w:p w14:paraId="68A68721"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14:paraId="579AFD57"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The Chief Justice of California has issued a number of emergency orders affecting court operations. You can find those orders </w:t>
      </w:r>
      <w:hyperlink r:id="rId7" w:tgtFrame="_blank" w:history="1">
        <w:r>
          <w:rPr>
            <w:rStyle w:val="Hyperlink"/>
            <w:rFonts w:ascii="Calibri" w:hAnsi="Calibri" w:cs="Calibri"/>
            <w:color w:val="954F72"/>
            <w:sz w:val="22"/>
            <w:szCs w:val="22"/>
            <w:bdr w:val="none" w:sz="0" w:space="0" w:color="auto" w:frame="1"/>
          </w:rPr>
          <w:t>here</w:t>
        </w:r>
      </w:hyperlink>
      <w:r>
        <w:rPr>
          <w:rFonts w:ascii="Calibri" w:hAnsi="Calibri" w:cs="Calibri"/>
          <w:color w:val="201F1E"/>
          <w:sz w:val="22"/>
          <w:szCs w:val="22"/>
        </w:rPr>
        <w:t>.</w:t>
      </w:r>
    </w:p>
    <w:p w14:paraId="6FF5D236"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14:paraId="448E5921"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Presiding judges of county superior courts have the option to petition the Chief Justice—as chair of the Judicial Council—to issue an emergency order to support their local needs. The law allows local courts to request a number of relief measures, including declaring holidays to recalculate filing deadlines, extending temporary restraining orders, holding sessions elsewhere in the county, extending the time for a criminal trial to be held, and others. The emergency orders granted to the local courts can be found </w:t>
      </w:r>
      <w:hyperlink r:id="rId8" w:tgtFrame="_blank" w:history="1">
        <w:r>
          <w:rPr>
            <w:rStyle w:val="Hyperlink"/>
            <w:rFonts w:ascii="Calibri" w:hAnsi="Calibri" w:cs="Calibri"/>
            <w:color w:val="954F72"/>
            <w:sz w:val="22"/>
            <w:szCs w:val="22"/>
            <w:bdr w:val="none" w:sz="0" w:space="0" w:color="auto" w:frame="1"/>
          </w:rPr>
          <w:t>here</w:t>
        </w:r>
      </w:hyperlink>
      <w:r>
        <w:rPr>
          <w:rFonts w:ascii="Calibri" w:hAnsi="Calibri" w:cs="Calibri"/>
          <w:color w:val="201F1E"/>
          <w:sz w:val="22"/>
          <w:szCs w:val="22"/>
        </w:rPr>
        <w:t>. You can find more information about the California Judicial Branch response to the COVID-19 emergency in general </w:t>
      </w:r>
      <w:bookmarkStart w:id="0" w:name="x__Hlk35934725"/>
      <w:bookmarkEnd w:id="0"/>
      <w:r>
        <w:rPr>
          <w:rFonts w:ascii="Calibri" w:hAnsi="Calibri" w:cs="Calibri"/>
          <w:color w:val="201F1E"/>
          <w:sz w:val="22"/>
          <w:szCs w:val="22"/>
        </w:rPr>
        <w:fldChar w:fldCharType="begin"/>
      </w:r>
      <w:r>
        <w:rPr>
          <w:rFonts w:ascii="Calibri" w:hAnsi="Calibri" w:cs="Calibri"/>
          <w:color w:val="201F1E"/>
          <w:sz w:val="22"/>
          <w:szCs w:val="22"/>
        </w:rPr>
        <w:instrText xml:space="preserve"> HYPERLINK "https://urldefense.com/v3/__https:/newsroom.courts.ca.gov/coronavirus-updates__;!!HXCxUKc!kag1Grjoi6Hk6d4WeyiYRJ7NgClzeNAdenU0sUsJhyq1_eBoNyVHqQmDewgLVjTl$" \t "_blank" </w:instrText>
      </w:r>
      <w:r>
        <w:rPr>
          <w:rFonts w:ascii="Calibri" w:hAnsi="Calibri" w:cs="Calibri"/>
          <w:color w:val="201F1E"/>
          <w:sz w:val="22"/>
          <w:szCs w:val="22"/>
        </w:rPr>
        <w:fldChar w:fldCharType="separate"/>
      </w:r>
      <w:r>
        <w:rPr>
          <w:rStyle w:val="Hyperlink"/>
          <w:rFonts w:ascii="Calibri" w:hAnsi="Calibri" w:cs="Calibri"/>
          <w:color w:val="954F72"/>
          <w:sz w:val="22"/>
          <w:szCs w:val="22"/>
          <w:bdr w:val="none" w:sz="0" w:space="0" w:color="auto" w:frame="1"/>
        </w:rPr>
        <w:t>here</w:t>
      </w:r>
      <w:r>
        <w:rPr>
          <w:rFonts w:ascii="Calibri" w:hAnsi="Calibri" w:cs="Calibri"/>
          <w:color w:val="201F1E"/>
          <w:sz w:val="22"/>
          <w:szCs w:val="22"/>
        </w:rPr>
        <w:fldChar w:fldCharType="end"/>
      </w:r>
      <w:r>
        <w:rPr>
          <w:rFonts w:ascii="Calibri" w:hAnsi="Calibri" w:cs="Calibri"/>
          <w:color w:val="201F1E"/>
          <w:sz w:val="22"/>
          <w:szCs w:val="22"/>
          <w:bdr w:val="none" w:sz="0" w:space="0" w:color="auto" w:frame="1"/>
        </w:rPr>
        <w:t>.</w:t>
      </w:r>
    </w:p>
    <w:p w14:paraId="23FE160A"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14:paraId="65A0494F"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xml:space="preserve">In addition, local courts have the authority to make additional service adjustments to suit local needs. If you have any current </w:t>
      </w:r>
      <w:proofErr w:type="gramStart"/>
      <w:r>
        <w:rPr>
          <w:rFonts w:ascii="Calibri" w:hAnsi="Calibri" w:cs="Calibri"/>
          <w:color w:val="201F1E"/>
          <w:sz w:val="22"/>
          <w:szCs w:val="22"/>
        </w:rPr>
        <w:t>cases</w:t>
      </w:r>
      <w:proofErr w:type="gramEnd"/>
      <w:r>
        <w:rPr>
          <w:rFonts w:ascii="Calibri" w:hAnsi="Calibri" w:cs="Calibri"/>
          <w:color w:val="201F1E"/>
          <w:sz w:val="22"/>
          <w:szCs w:val="22"/>
        </w:rPr>
        <w:t xml:space="preserve"> you can check the website of the county court in which the case is located to see what service adjustments have taken place in that specific county. You can find the link to the local court website at </w:t>
      </w:r>
      <w:hyperlink r:id="rId9" w:tgtFrame="_blank" w:history="1">
        <w:r>
          <w:rPr>
            <w:rStyle w:val="Hyperlink"/>
            <w:rFonts w:ascii="Calibri" w:hAnsi="Calibri" w:cs="Calibri"/>
            <w:color w:val="954F72"/>
            <w:sz w:val="22"/>
            <w:szCs w:val="22"/>
            <w:bdr w:val="none" w:sz="0" w:space="0" w:color="auto" w:frame="1"/>
          </w:rPr>
          <w:t>Find My Court</w:t>
        </w:r>
      </w:hyperlink>
      <w:r>
        <w:rPr>
          <w:rFonts w:ascii="Calibri" w:hAnsi="Calibri" w:cs="Calibri"/>
          <w:color w:val="201F1E"/>
          <w:sz w:val="22"/>
          <w:szCs w:val="22"/>
        </w:rPr>
        <w:t>.</w:t>
      </w:r>
    </w:p>
    <w:p w14:paraId="51294712"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14:paraId="3798628B"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If you require further assistance you can contact me at </w:t>
      </w:r>
      <w:hyperlink r:id="rId10" w:tgtFrame="_blank" w:history="1">
        <w:r>
          <w:rPr>
            <w:rStyle w:val="Hyperlink"/>
            <w:rFonts w:ascii="Calibri" w:hAnsi="Calibri" w:cs="Calibri"/>
            <w:color w:val="954F72"/>
            <w:sz w:val="22"/>
            <w:szCs w:val="22"/>
            <w:bdr w:val="none" w:sz="0" w:space="0" w:color="auto" w:frame="1"/>
          </w:rPr>
          <w:t>ann.gilmour@jud.ca.gov</w:t>
        </w:r>
      </w:hyperlink>
      <w:r>
        <w:rPr>
          <w:rFonts w:ascii="Calibri" w:hAnsi="Calibri" w:cs="Calibri"/>
          <w:color w:val="201F1E"/>
          <w:sz w:val="22"/>
          <w:szCs w:val="22"/>
        </w:rPr>
        <w:t>.</w:t>
      </w:r>
    </w:p>
    <w:p w14:paraId="6C0942A3"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w:t>
      </w:r>
    </w:p>
    <w:p w14:paraId="3A4E66BE"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Ann</w:t>
      </w:r>
    </w:p>
    <w:p w14:paraId="6CC866DB" w14:textId="77777777" w:rsidR="00E75C13" w:rsidRDefault="00E75C13" w:rsidP="00E75C13">
      <w:pPr>
        <w:pStyle w:val="xmsonormal"/>
        <w:shd w:val="clear" w:color="auto" w:fill="FFFFFF"/>
        <w:spacing w:before="0" w:beforeAutospacing="0" w:after="0" w:afterAutospacing="0"/>
        <w:rPr>
          <w:rFonts w:ascii="Calibri" w:hAnsi="Calibri" w:cs="Calibri"/>
          <w:color w:val="201F1E"/>
          <w:sz w:val="22"/>
          <w:szCs w:val="22"/>
        </w:rPr>
      </w:pPr>
      <w:r>
        <w:rPr>
          <w:rFonts w:ascii="Arial" w:hAnsi="Arial" w:cs="Arial"/>
          <w:b/>
          <w:bCs/>
          <w:color w:val="201F1E"/>
          <w:sz w:val="20"/>
          <w:szCs w:val="20"/>
          <w:bdr w:val="none" w:sz="0" w:space="0" w:color="auto" w:frame="1"/>
        </w:rPr>
        <w:t>Ann Gilmour</w:t>
      </w:r>
      <w:r>
        <w:rPr>
          <w:color w:val="201F1E"/>
          <w:bdr w:val="none" w:sz="0" w:space="0" w:color="auto" w:frame="1"/>
        </w:rPr>
        <w:t> (pronouns she/her), </w:t>
      </w:r>
      <w:r>
        <w:rPr>
          <w:rFonts w:ascii="Arial" w:hAnsi="Arial" w:cs="Arial"/>
          <w:color w:val="201F1E"/>
          <w:sz w:val="20"/>
          <w:szCs w:val="20"/>
          <w:bdr w:val="none" w:sz="0" w:space="0" w:color="auto" w:frame="1"/>
        </w:rPr>
        <w:t>Attorney</w:t>
      </w:r>
      <w:r>
        <w:rPr>
          <w:color w:val="201F1E"/>
          <w:bdr w:val="none" w:sz="0" w:space="0" w:color="auto" w:frame="1"/>
        </w:rPr>
        <w:br/>
      </w:r>
      <w:r>
        <w:rPr>
          <w:rFonts w:ascii="Arial" w:hAnsi="Arial" w:cs="Arial"/>
          <w:color w:val="201F1E"/>
          <w:sz w:val="20"/>
          <w:szCs w:val="20"/>
          <w:bdr w:val="none" w:sz="0" w:space="0" w:color="auto" w:frame="1"/>
        </w:rPr>
        <w:t>Center for Families, Children &amp; the Courts | Operations &amp; Programs Division</w:t>
      </w:r>
      <w:r>
        <w:rPr>
          <w:color w:val="201F1E"/>
          <w:bdr w:val="none" w:sz="0" w:space="0" w:color="auto" w:frame="1"/>
        </w:rPr>
        <w:br/>
      </w:r>
      <w:r>
        <w:rPr>
          <w:rFonts w:ascii="Arial" w:hAnsi="Arial" w:cs="Arial"/>
          <w:color w:val="201F1E"/>
          <w:sz w:val="20"/>
          <w:szCs w:val="20"/>
          <w:bdr w:val="none" w:sz="0" w:space="0" w:color="auto" w:frame="1"/>
        </w:rPr>
        <w:t>Judicial Council of California</w:t>
      </w:r>
      <w:r>
        <w:rPr>
          <w:color w:val="201F1E"/>
          <w:bdr w:val="none" w:sz="0" w:space="0" w:color="auto" w:frame="1"/>
        </w:rPr>
        <w:br/>
      </w:r>
      <w:r>
        <w:rPr>
          <w:rFonts w:ascii="Arial" w:hAnsi="Arial" w:cs="Arial"/>
          <w:color w:val="201F1E"/>
          <w:sz w:val="20"/>
          <w:szCs w:val="20"/>
          <w:bdr w:val="none" w:sz="0" w:space="0" w:color="auto" w:frame="1"/>
        </w:rPr>
        <w:t>455 Golden Gate Avenue</w:t>
      </w:r>
      <w:r>
        <w:rPr>
          <w:color w:val="201F1E"/>
          <w:bdr w:val="none" w:sz="0" w:space="0" w:color="auto" w:frame="1"/>
        </w:rPr>
        <w:br/>
      </w:r>
      <w:r>
        <w:rPr>
          <w:rFonts w:ascii="Arial" w:hAnsi="Arial" w:cs="Arial"/>
          <w:color w:val="201F1E"/>
          <w:sz w:val="20"/>
          <w:szCs w:val="20"/>
          <w:bdr w:val="none" w:sz="0" w:space="0" w:color="auto" w:frame="1"/>
        </w:rPr>
        <w:t>San Francisco, CA 94102-3688</w:t>
      </w:r>
      <w:r>
        <w:rPr>
          <w:color w:val="201F1E"/>
          <w:bdr w:val="none" w:sz="0" w:space="0" w:color="auto" w:frame="1"/>
        </w:rPr>
        <w:br/>
      </w:r>
      <w:r>
        <w:rPr>
          <w:rFonts w:ascii="Arial" w:hAnsi="Arial" w:cs="Arial"/>
          <w:color w:val="201F1E"/>
          <w:sz w:val="20"/>
          <w:szCs w:val="20"/>
          <w:bdr w:val="none" w:sz="0" w:space="0" w:color="auto" w:frame="1"/>
        </w:rPr>
        <w:t>415-865-4207 | </w:t>
      </w:r>
      <w:hyperlink r:id="rId11" w:tgtFrame="_blank" w:history="1">
        <w:r>
          <w:rPr>
            <w:rStyle w:val="Hyperlink"/>
            <w:rFonts w:ascii="Arial" w:hAnsi="Arial" w:cs="Arial"/>
            <w:color w:val="0070C0"/>
            <w:sz w:val="18"/>
            <w:szCs w:val="18"/>
            <w:bdr w:val="none" w:sz="0" w:space="0" w:color="auto" w:frame="1"/>
          </w:rPr>
          <w:t>Ann.Gilmour@jud.ca.gov</w:t>
        </w:r>
      </w:hyperlink>
      <w:r>
        <w:rPr>
          <w:rFonts w:ascii="Arial" w:hAnsi="Arial" w:cs="Arial"/>
          <w:color w:val="0070C0"/>
          <w:sz w:val="20"/>
          <w:szCs w:val="20"/>
          <w:bdr w:val="none" w:sz="0" w:space="0" w:color="auto" w:frame="1"/>
        </w:rPr>
        <w:t> </w:t>
      </w:r>
      <w:r>
        <w:rPr>
          <w:rFonts w:ascii="Arial" w:hAnsi="Arial" w:cs="Arial"/>
          <w:color w:val="201F1E"/>
          <w:sz w:val="20"/>
          <w:szCs w:val="20"/>
          <w:bdr w:val="none" w:sz="0" w:space="0" w:color="auto" w:frame="1"/>
        </w:rPr>
        <w:t>| </w:t>
      </w:r>
      <w:hyperlink r:id="rId12" w:tgtFrame="_blank" w:history="1">
        <w:r>
          <w:rPr>
            <w:rStyle w:val="Hyperlink"/>
            <w:rFonts w:ascii="Arial" w:hAnsi="Arial" w:cs="Arial"/>
            <w:color w:val="954F72"/>
            <w:sz w:val="20"/>
            <w:szCs w:val="20"/>
            <w:bdr w:val="none" w:sz="0" w:space="0" w:color="auto" w:frame="1"/>
          </w:rPr>
          <w:t>www.courts.ca.gov</w:t>
        </w:r>
      </w:hyperlink>
    </w:p>
    <w:p w14:paraId="0206832A" w14:textId="77777777" w:rsidR="004126BF" w:rsidRDefault="004126BF"/>
    <w:sectPr w:rsidR="004126BF" w:rsidSect="00B828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C13"/>
    <w:rsid w:val="004126BF"/>
    <w:rsid w:val="007559AF"/>
    <w:rsid w:val="007E58B3"/>
    <w:rsid w:val="00B828EE"/>
    <w:rsid w:val="00BB436D"/>
    <w:rsid w:val="00E75C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12B968"/>
  <w15:chartTrackingRefBased/>
  <w15:docId w15:val="{5A843913-1861-8148-9714-ACC1BA0B3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BB436D"/>
    <w:pPr>
      <w:keepNext/>
      <w:keepLines/>
      <w:spacing w:before="240"/>
      <w:jc w:val="center"/>
      <w:outlineLvl w:val="0"/>
    </w:pPr>
    <w:rPr>
      <w:rFonts w:ascii="Times New Roman" w:eastAsiaTheme="majorEastAsia" w:hAnsi="Times New Roman" w:cstheme="majorBidi"/>
      <w:color w:val="000000" w:themeColor="tex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436D"/>
    <w:rPr>
      <w:rFonts w:ascii="Times New Roman" w:eastAsiaTheme="majorEastAsia" w:hAnsi="Times New Roman" w:cstheme="majorBidi"/>
      <w:color w:val="000000" w:themeColor="text1"/>
      <w:sz w:val="32"/>
      <w:szCs w:val="32"/>
    </w:rPr>
  </w:style>
  <w:style w:type="paragraph" w:styleId="ListParagraph">
    <w:name w:val="List Paragraph"/>
    <w:basedOn w:val="Normal"/>
    <w:autoRedefine/>
    <w:uiPriority w:val="34"/>
    <w:qFormat/>
    <w:rsid w:val="007E58B3"/>
    <w:pPr>
      <w:spacing w:after="160" w:line="259" w:lineRule="auto"/>
      <w:ind w:left="720"/>
      <w:contextualSpacing/>
    </w:pPr>
    <w:rPr>
      <w:rFonts w:ascii="Times New Roman" w:hAnsi="Times New Roman"/>
      <w:szCs w:val="22"/>
    </w:rPr>
  </w:style>
  <w:style w:type="paragraph" w:customStyle="1" w:styleId="xmsonormal">
    <w:name w:val="x_msonormal"/>
    <w:basedOn w:val="Normal"/>
    <w:rsid w:val="00E75C13"/>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E75C13"/>
    <w:rPr>
      <w:color w:val="0000FF"/>
      <w:u w:val="single"/>
    </w:rPr>
  </w:style>
  <w:style w:type="character" w:customStyle="1" w:styleId="xmsohyperlink">
    <w:name w:val="x_msohyperlink"/>
    <w:basedOn w:val="DefaultParagraphFont"/>
    <w:rsid w:val="00E75C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590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com/v3/__https:/newsroom.courts.ca.gov/news/court-emergency-orders-6794321__;!!HXCxUKc!kag1Grjoi6Hk6d4WeyiYRJ7NgClzeNAdenU0sUsJhyq1_eBoNyVHqQmDe9dRVS9A$"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urldefense.com/v3/__https:/newsroom.courts.ca.gov/news/chief-justice-cantil-sakauye__;!!HXCxUKc!kag1Grjoi6Hk6d4WeyiYRJ7NgClzeNAdenU0sUsJhyq1_eBoNyVHqQmDewlgMgOy$" TargetMode="External"/><Relationship Id="rId12" Type="http://schemas.openxmlformats.org/officeDocument/2006/relationships/hyperlink" Target="https://urldefense.com/v3/__http:/www.courts.ca.gov__;!!HXCxUKc!kag1Grjoi6Hk6d4WeyiYRJ7NgClzeNAdenU0sUsJhyq1_eBoNyVHqQmDeyfuRN8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rldefense.com/v3/__https:/gcc02.safelinks.protection.outlook.com/?url=https*3A*2F*2Fcovid19.ca.gov*2Fstay-home-except-for-essential-needs*2F&amp;data=02*7C01*7CAnn.Gilmour*40jud.ca.gov*7C6841a888b859480492b808d7cff8e6ce*7C10cfa08a5b174e8fa245139062e839dc*7C0*7C0*7C637206540248024416&amp;sdata=1g2qXlTbTpNuk91FRbns2Yd3BwMovVtMQgtdubBuIx4*3D&amp;reserved=0__;JSUlJSUlJSUlJSUlJSU!!HXCxUKc!kag1Grjoi6Hk6d4WeyiYRJ7NgClzeNAdenU0sUsJhyq1_eBoNyVHqQmDewDldBhC$" TargetMode="External"/><Relationship Id="rId11" Type="http://schemas.openxmlformats.org/officeDocument/2006/relationships/hyperlink" Target="mailto:Ann.Gilmour@jud.ca.gov" TargetMode="External"/><Relationship Id="rId5" Type="http://schemas.openxmlformats.org/officeDocument/2006/relationships/hyperlink" Target="https://urldefense.com/v3/__https:/covid19.ca.gov/__;!!HXCxUKc!kag1Grjoi6Hk6d4WeyiYRJ7NgClzeNAdenU0sUsJhyq1_eBoNyVHqQmDezbIMMsP$" TargetMode="External"/><Relationship Id="rId10" Type="http://schemas.openxmlformats.org/officeDocument/2006/relationships/hyperlink" Target="mailto:ann.gilmour@jud.ca.gov" TargetMode="External"/><Relationship Id="rId4" Type="http://schemas.openxmlformats.org/officeDocument/2006/relationships/hyperlink" Target="https://urldefense.com/v3/__https:/covid19.ca.gov/img/N-33-20.pdf__;!!HXCxUKc!kag1Grjoi6Hk6d4WeyiYRJ7NgClzeNAdenU0sUsJhyq1_eBoNyVHqQmDe-6piHgz$" TargetMode="External"/><Relationship Id="rId9" Type="http://schemas.openxmlformats.org/officeDocument/2006/relationships/hyperlink" Target="https://urldefense.com/v3/__https:/www.courts.ca.gov/find-my-court.htm__;!!HXCxUKc!kag1Grjoi6Hk6d4WeyiYRJ7NgClzeNAdenU0sUsJhyq1_eBoNyVHqQmDe5hsVWrZ$"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621</Words>
  <Characters>3545</Characters>
  <Application>Microsoft Office Word</Application>
  <DocSecurity>0</DocSecurity>
  <Lines>29</Lines>
  <Paragraphs>8</Paragraphs>
  <ScaleCrop>false</ScaleCrop>
  <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Fort, Kathryn</dc:creator>
  <cp:keywords/>
  <dc:description/>
  <cp:lastModifiedBy>Fort, Kathryn</cp:lastModifiedBy>
  <cp:revision>1</cp:revision>
  <dcterms:created xsi:type="dcterms:W3CDTF">2020-03-25T13:29:00Z</dcterms:created>
  <dcterms:modified xsi:type="dcterms:W3CDTF">2020-03-25T13:29:00Z</dcterms:modified>
</cp:coreProperties>
</file>